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AB2C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CỘNG HÒA XÃ HỘI CHỦ NGHĨA VIỆT NAM</w:t>
      </w:r>
    </w:p>
    <w:p w14:paraId="7DD0655D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-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phúc</w:t>
      </w:r>
      <w:proofErr w:type="spellEnd"/>
    </w:p>
    <w:p w14:paraId="3ECD8B56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________________________</w:t>
      </w:r>
    </w:p>
    <w:p w14:paraId="6E673808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...,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</w:t>
      </w:r>
    </w:p>
    <w:p w14:paraId="08DD8A4A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60EE444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457E50F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 ĐỒNG MUA BÁN/THUÊ MUA NHÀ Ở RIÊNG LẺ</w:t>
      </w:r>
    </w:p>
    <w:p w14:paraId="6AFB60EA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............. /HĐ</w:t>
      </w:r>
    </w:p>
    <w:p w14:paraId="48C1E393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1444DE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2015;</w:t>
      </w:r>
    </w:p>
    <w:p w14:paraId="446D660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2014;</w:t>
      </w:r>
    </w:p>
    <w:p w14:paraId="33F086A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2014;</w:t>
      </w:r>
    </w:p>
    <w:p w14:paraId="2D6A28D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....../ </w:t>
      </w:r>
      <w:proofErr w:type="gram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</w:t>
      </w:r>
      <w:proofErr w:type="gram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/......NĐ-CP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CAD326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....../ </w:t>
      </w:r>
      <w:proofErr w:type="gram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.....</w:t>
      </w:r>
      <w:proofErr w:type="gram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/......NĐ-CP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hướng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dẫn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ở;</w:t>
      </w:r>
    </w:p>
    <w:p w14:paraId="7B731D5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khác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................................................................................................................</w:t>
      </w:r>
    </w:p>
    <w:p w14:paraId="0A3870F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</w:t>
      </w:r>
    </w:p>
    <w:p w14:paraId="3253552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dưới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</w:p>
    <w:p w14:paraId="41F7933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I. BÊN BÁN/BÊN CHO THUÊ MUA NHÀ Ở (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gọi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tắt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):</w:t>
      </w:r>
    </w:p>
    <w:p w14:paraId="51D66B3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nhân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</w:t>
      </w:r>
    </w:p>
    <w:p w14:paraId="29DCABA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</w:t>
      </w:r>
    </w:p>
    <w:p w14:paraId="11B0CFE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.................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</w:t>
      </w:r>
    </w:p>
    <w:p w14:paraId="47247BE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Thẻ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dân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......./</w:t>
      </w:r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</w:t>
      </w:r>
      <w:proofErr w:type="gram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/......,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 .)</w:t>
      </w:r>
    </w:p>
    <w:p w14:paraId="5DB316F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.......................................................................................................................</w:t>
      </w:r>
    </w:p>
    <w:p w14:paraId="3A85538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 Fax: ........................</w:t>
      </w:r>
    </w:p>
    <w:p w14:paraId="27E252A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...........................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</w:t>
      </w:r>
    </w:p>
    <w:p w14:paraId="3089F77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.............................................................................................................</w:t>
      </w:r>
    </w:p>
    <w:p w14:paraId="37E72A1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II. BÊN MUA/BÊN THUÊ MUA NHÀ Ở (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gọi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tắt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):</w:t>
      </w:r>
    </w:p>
    <w:p w14:paraId="3A4634A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nhân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</w:t>
      </w:r>
    </w:p>
    <w:p w14:paraId="325EE06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Thẻ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chiếu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4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:...</w:t>
      </w:r>
      <w:proofErr w:type="gram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./..../ .......,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</w:t>
      </w:r>
    </w:p>
    <w:p w14:paraId="7CD2D0C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đăng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trú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.......................................................................................................</w:t>
      </w:r>
    </w:p>
    <w:p w14:paraId="3EA0B04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..............................................................................................................</w:t>
      </w:r>
    </w:p>
    <w:p w14:paraId="35972DA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 Fax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...............................</w:t>
      </w:r>
    </w:p>
    <w:p w14:paraId="03BEDFF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): ...........................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</w:t>
      </w:r>
    </w:p>
    <w:p w14:paraId="4CA2FC7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....................................................................</w:t>
      </w:r>
    </w:p>
    <w:p w14:paraId="23BB629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tôi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6C288D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ở</w:t>
      </w:r>
    </w:p>
    <w:p w14:paraId="500839E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 .................................................................................................................</w:t>
      </w:r>
    </w:p>
    <w:p w14:paraId="66A1592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 ...........................................................</w:t>
      </w:r>
    </w:p>
    <w:p w14:paraId="56E64D5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.................................................................................................</w:t>
      </w:r>
    </w:p>
    <w:p w14:paraId="5C32CFF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............m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14:paraId="2460EEC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............m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35B51D0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............m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14:paraId="0027CCD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............m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</w:p>
    <w:p w14:paraId="11E9530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</w:t>
      </w:r>
    </w:p>
    <w:p w14:paraId="3F22287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Nguồn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gốc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...............................</w:t>
      </w:r>
    </w:p>
    <w:p w14:paraId="1C77B3B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..........................)</w:t>
      </w:r>
    </w:p>
    <w:p w14:paraId="3736F01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</w:t>
      </w:r>
    </w:p>
    <w:p w14:paraId="51A47B9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</w:t>
      </w:r>
    </w:p>
    <w:p w14:paraId="2E2536C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ở): ...........</w:t>
      </w:r>
    </w:p>
    <w:p w14:paraId="64B3469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.......................................................................................................</w:t>
      </w:r>
    </w:p>
    <w:p w14:paraId="4CA8B21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 ....................................</w:t>
      </w:r>
    </w:p>
    <w:p w14:paraId="7EC56AB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7. 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rõ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lãnh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còn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lãnh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69B84B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......................................</w:t>
      </w:r>
    </w:p>
    <w:p w14:paraId="473FF83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.........................................................................................</w:t>
      </w:r>
    </w:p>
    <w:p w14:paraId="7C2125D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2.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ở</w:t>
      </w:r>
    </w:p>
    <w:p w14:paraId="1EB4E81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.........................................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:..............</w:t>
      </w:r>
      <w:proofErr w:type="gram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1D37BAE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thoả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m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/m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ở)</w:t>
      </w:r>
    </w:p>
    <w:p w14:paraId="7E0A0AE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VAT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VAT)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6250473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3CC8A4A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xin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8608F4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 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lắp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đặt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gas,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bưu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viễn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B665C8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0F7B17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............................................................</w:t>
      </w:r>
    </w:p>
    <w:p w14:paraId="096095C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suốt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,........................</w:t>
      </w:r>
      <w:proofErr w:type="gram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5DA6F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.......................................................................</w:t>
      </w:r>
    </w:p>
    <w:p w14:paraId="78DB1EC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</w:p>
    <w:p w14:paraId="0937C7D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Nam,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mặt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BF9D14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79DE72A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chênh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lệch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ở).</w:t>
      </w:r>
    </w:p>
    <w:p w14:paraId="65E12CA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57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30%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những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phù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70%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vốn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ngoài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50%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gắn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95%)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còn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ứng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0A7C227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;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còn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chia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hết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742465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2490F95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4.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ở</w:t>
      </w:r>
    </w:p>
    <w:p w14:paraId="68B9EC2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FA639F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dưới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</w:t>
      </w:r>
    </w:p>
    <w:p w14:paraId="670A745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đoạn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1: .................................................................................................................</w:t>
      </w:r>
    </w:p>
    <w:p w14:paraId="171F50D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đoạn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2: ................................................................................................................</w:t>
      </w:r>
    </w:p>
    <w:p w14:paraId="276CB99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đoạn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3: ................................................................................................................</w:t>
      </w:r>
    </w:p>
    <w:p w14:paraId="1117E6B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d) ..................................................................................................................................</w:t>
      </w:r>
    </w:p>
    <w:p w14:paraId="5CFBAC3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ở).</w:t>
      </w:r>
    </w:p>
    <w:p w14:paraId="3E098AE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bao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......................;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0F217A4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........................................................................</w:t>
      </w:r>
    </w:p>
    <w:p w14:paraId="125C096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5. Giao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ở</w:t>
      </w:r>
    </w:p>
    <w:p w14:paraId="6FE061B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02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đóng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,...........</w:t>
      </w:r>
      <w:proofErr w:type="gram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0E11B26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2.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 (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proofErr w:type="gram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ở).</w:t>
      </w:r>
    </w:p>
    <w:p w14:paraId="57F4E15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sớm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muộn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6874D57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</w:t>
      </w:r>
    </w:p>
    <w:p w14:paraId="652E056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193269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so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cùng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</w:t>
      </w:r>
    </w:p>
    <w:p w14:paraId="753BB88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F231F2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hay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16F352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hội)............................................................................</w:t>
      </w:r>
      <w:proofErr w:type="gramEnd"/>
    </w:p>
    <w:p w14:paraId="3256B0B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6.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ở</w:t>
      </w:r>
    </w:p>
    <w:p w14:paraId="42C577D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85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C93C23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Khi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</w:t>
      </w:r>
    </w:p>
    <w:p w14:paraId="3B8E473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bao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gồm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khắc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hỏng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dầm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ốp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gắn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thoát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khắc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lún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gắn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xuất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C4DF7C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cùng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tốt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62719A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kịp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hỏng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hỏng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ở.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ra.</w:t>
      </w:r>
    </w:p>
    <w:p w14:paraId="15101AC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thiểu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24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5DEEDA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 ...............................</w:t>
      </w:r>
    </w:p>
    <w:p w14:paraId="744EDD9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Sau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hỏng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984BE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 ...................................................................</w:t>
      </w:r>
    </w:p>
    <w:p w14:paraId="3DA52A4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7.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vụ</w:t>
      </w:r>
      <w:proofErr w:type="spellEnd"/>
    </w:p>
    <w:p w14:paraId="04547AB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cùng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7F5189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thêm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0BD760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................................................).</w:t>
      </w:r>
    </w:p>
    <w:p w14:paraId="0F66D41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hưởng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6E2A05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....................................................................</w:t>
      </w:r>
    </w:p>
    <w:p w14:paraId="6F2DEF5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8.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đô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hỗn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5044A0D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3DA70A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gắn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E1FB04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giữ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mô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40B9401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DDDB9E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mô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5E32C30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mô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5C713FD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riêng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FAAA91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năng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126BC7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đóng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góp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kinh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sát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.............................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5618EFA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)........................................</w:t>
      </w:r>
      <w:proofErr w:type="gramEnd"/>
    </w:p>
    <w:p w14:paraId="15AFC6D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9.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</w:p>
    <w:p w14:paraId="136D18A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5B56942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37DA64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661E2E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44A158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928A79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7B1697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C28344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).........................................</w:t>
      </w:r>
      <w:proofErr w:type="gramEnd"/>
    </w:p>
    <w:p w14:paraId="0D6A622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544749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E3AB44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D23E52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trúc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51C159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176043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78BDC0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Hướng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dẫn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viễn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...................;</w:t>
      </w:r>
    </w:p>
    <w:p w14:paraId="1B85385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0CFFB4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5E70B0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Khi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B9E4B7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2C27BE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A18656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.........................................................................</w:t>
      </w:r>
    </w:p>
    <w:p w14:paraId="04F6C61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10.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mua</w:t>
      </w:r>
      <w:proofErr w:type="spellEnd"/>
    </w:p>
    <w:p w14:paraId="0A1AE1A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44FE0C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hồ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76FA1C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ô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máy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trí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xe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);</w:t>
      </w:r>
    </w:p>
    <w:p w14:paraId="209DA3C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);</w:t>
      </w:r>
    </w:p>
    <w:p w14:paraId="5AA0353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hữu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doanh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nghiệp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F26AD3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100%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loại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9CEF05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2E714A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tầng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nhỏ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lớn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.............% so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60FCC0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hỗ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71299A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.........................................................................</w:t>
      </w:r>
    </w:p>
    <w:p w14:paraId="6F9CB01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91B82A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a) Thanh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hay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F70DC1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7B970B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rủi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0262C6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tuân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ở;</w:t>
      </w:r>
    </w:p>
    <w:p w14:paraId="0382DC1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Thanh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E42225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e) Thanh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dịch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5A2B4D9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A4CCE0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F89E95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dụng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ở;</w:t>
      </w:r>
    </w:p>
    <w:p w14:paraId="68CAA5C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.......................................................</w:t>
      </w:r>
    </w:p>
    <w:p w14:paraId="414662B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11.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xử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4444D7E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ở: ......................</w:t>
      </w:r>
    </w:p>
    <w:p w14:paraId="201B63D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55D27F1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......% ......(............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bắt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đầu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;</w:t>
      </w:r>
    </w:p>
    <w:p w14:paraId="076311A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đợt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vượt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EA88A7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trước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30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khấu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........% ......(.............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(do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22D4881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trễ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..........................</w:t>
      </w:r>
    </w:p>
    <w:p w14:paraId="4E75AF4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proofErr w:type="gram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13D0FC6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5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........% ......(............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Ngân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hàng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36EA55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bổ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14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6CA233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% (........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tổng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chưa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</w:p>
    <w:p w14:paraId="23B5032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72473F7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): .................... 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325AB6E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12. Cam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bên</w:t>
      </w:r>
      <w:proofErr w:type="spellEnd"/>
    </w:p>
    <w:p w14:paraId="5D28CEA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018CE91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5D6B39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đảm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lượng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8B5072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......................................................</w:t>
      </w:r>
    </w:p>
    <w:p w14:paraId="03DFE08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3EB4B71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xem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5E0BB5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đọc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cẩn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tìm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hiểu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vấn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9806F4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Số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F39826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Cung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C4CAF8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đ)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......................................................................</w:t>
      </w:r>
    </w:p>
    <w:p w14:paraId="24F7203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nguyện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ép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lừa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79BCB2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tuyên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vẫn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tuyên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vô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phù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ECD639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cam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872A28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...........................................................................................</w:t>
      </w:r>
    </w:p>
    <w:p w14:paraId="40D2B71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</w:p>
    <w:p w14:paraId="6EC6CC3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5B95322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 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5B293E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nước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thẩm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2EE00D0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Do tai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ốm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thuộc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cứu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460D42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..................................................................................</w:t>
      </w:r>
    </w:p>
    <w:p w14:paraId="71B6E93A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Mọi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tài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thuần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11E3DD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Khi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xuất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hoặc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còn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xuất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).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sở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còn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037775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dừng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AE9FF5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.............................................................................................</w:t>
      </w:r>
    </w:p>
    <w:p w14:paraId="7DF5E2C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14.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5D08F5D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3BCBBFA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ý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2832F66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4DBE207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chậm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11F048D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động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bởi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khắc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nghĩa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xảy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một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phương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A27A1F2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hậu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dứt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hoàn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tiền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hộ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bồi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...................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D7C971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 .......................................................................................</w:t>
      </w:r>
    </w:p>
    <w:p w14:paraId="5FBCD61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15.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báo</w:t>
      </w:r>
      <w:proofErr w:type="spellEnd"/>
    </w:p>
    <w:p w14:paraId="6A6F46D7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kia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ghi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rõ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....................................</w:t>
      </w:r>
    </w:p>
    <w:p w14:paraId="49FD8F4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qua Fax, 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trực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tiếp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): .................................</w:t>
      </w:r>
    </w:p>
    <w:p w14:paraId="1F6F7E14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cử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01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diện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</w:t>
      </w:r>
    </w:p>
    <w:p w14:paraId="1344777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tin,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Hai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nhất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cầu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đến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4A804E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giao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CD097E9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fax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fax;</w:t>
      </w:r>
    </w:p>
    <w:p w14:paraId="6960B3DD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đóng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dấu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bưu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điện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chuyển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DE1069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.............................................................</w:t>
      </w:r>
    </w:p>
    <w:p w14:paraId="7CC7B35C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nghị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chỉ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người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.................)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kia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gửi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chịu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việc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438DA1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16.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khác</w:t>
      </w:r>
      <w:proofErr w:type="spellEnd"/>
    </w:p>
    <w:p w14:paraId="64128B93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Ngoài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thêm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do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thêm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cũng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Khoản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toàn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bộ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phù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trái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đạo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đức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xã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hội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36817898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</w:p>
    <w:p w14:paraId="1FFC322B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thức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về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chọn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 (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quan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Tòa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định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pháp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</w:p>
    <w:p w14:paraId="291D520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tự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quyết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4E05EB5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18.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Thời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điểm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đồng</w:t>
      </w:r>
      <w:proofErr w:type="spellEnd"/>
    </w:p>
    <w:p w14:paraId="0E9E3E3E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từ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ngày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.....................................................................</w:t>
      </w:r>
    </w:p>
    <w:p w14:paraId="67C686FF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trang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giá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trị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như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nhau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giữ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............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để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lưu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trữ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lệ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phí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thủ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cấp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chứng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635C080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thiết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kế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mặt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nêu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tại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Điều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được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phê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duyệt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01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vật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xây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ở </w:t>
      </w:r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nếu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bán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thuê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mua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nhà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ở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hình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thành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tương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lai</w:t>
      </w:r>
      <w:proofErr w:type="spellEnd"/>
      <w:r w:rsidRPr="00855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 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giấy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tờ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....................</w:t>
      </w:r>
    </w:p>
    <w:p w14:paraId="1726BC81" w14:textId="77777777" w:rsidR="00855A8A" w:rsidRPr="00855A8A" w:rsidRDefault="00855A8A" w:rsidP="00855A8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phụ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lục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đính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kèm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sửa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bổ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theo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không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tách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rời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và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hiệu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lực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hành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đối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với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41A57B6" w14:textId="77777777" w:rsidR="00855A8A" w:rsidRPr="00855A8A" w:rsidRDefault="00855A8A" w:rsidP="00855A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Trong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trường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các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thỏa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thuận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đổi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nội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dung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hợp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đồng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này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thì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phải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lập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bằng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văn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bản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có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chữ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ký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của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cả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hai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bên</w:t>
      </w:r>
      <w:proofErr w:type="spellEnd"/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1A3B975" w14:textId="77777777" w:rsidR="00855A8A" w:rsidRPr="00855A8A" w:rsidRDefault="00855A8A" w:rsidP="00855A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0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05"/>
      </w:tblGrid>
      <w:tr w:rsidR="00855A8A" w:rsidRPr="00855A8A" w14:paraId="63C7B056" w14:textId="77777777" w:rsidTr="00855A8A">
        <w:trPr>
          <w:trHeight w:val="660"/>
          <w:jc w:val="center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9D43" w14:textId="77777777" w:rsidR="00855A8A" w:rsidRPr="00855A8A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5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BÊN MUA/BÊN THUÊ MUA</w:t>
            </w:r>
          </w:p>
          <w:p w14:paraId="68B3F26C" w14:textId="77777777" w:rsidR="00855A8A" w:rsidRPr="00855A8A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Ký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ghi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rõ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họ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nếu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là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mua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thuê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mua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thì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đóng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dấu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tổ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0654" w14:textId="77777777" w:rsidR="00855A8A" w:rsidRPr="00855A8A" w:rsidRDefault="00855A8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5A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BÊN BÁN/BÊN CHO THUÊ MUA</w:t>
            </w:r>
            <w:r w:rsidRPr="00855A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chức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vụ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của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doanh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nghiệp</w:t>
            </w:r>
            <w:proofErr w:type="spellEnd"/>
            <w:r w:rsidRPr="00855A8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14:paraId="7EC4BBB0" w14:textId="77777777" w:rsidR="00855A8A" w:rsidRPr="00855A8A" w:rsidRDefault="00855A8A" w:rsidP="00855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5A8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BCC3590" w14:textId="77777777" w:rsidR="002C660D" w:rsidRPr="00855A8A" w:rsidRDefault="002C660D">
      <w:pPr>
        <w:rPr>
          <w:rFonts w:ascii="Times New Roman" w:hAnsi="Times New Roman" w:cs="Times New Roman"/>
          <w:sz w:val="24"/>
          <w:szCs w:val="24"/>
        </w:rPr>
      </w:pPr>
    </w:p>
    <w:sectPr w:rsidR="002C660D" w:rsidRPr="0085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8A"/>
    <w:rsid w:val="002C660D"/>
    <w:rsid w:val="008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9F3E"/>
  <w15:chartTrackingRefBased/>
  <w15:docId w15:val="{CD0BB90B-58E5-4E21-86CF-65B9E2D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A8A"/>
    <w:rPr>
      <w:b/>
      <w:bCs/>
    </w:rPr>
  </w:style>
  <w:style w:type="character" w:styleId="Emphasis">
    <w:name w:val="Emphasis"/>
    <w:basedOn w:val="DefaultParagraphFont"/>
    <w:uiPriority w:val="20"/>
    <w:qFormat/>
    <w:rsid w:val="00855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6378</Words>
  <Characters>36357</Characters>
  <Application>Microsoft Office Word</Application>
  <DocSecurity>0</DocSecurity>
  <Lines>302</Lines>
  <Paragraphs>85</Paragraphs>
  <ScaleCrop>false</ScaleCrop>
  <Company/>
  <LinksUpToDate>false</LinksUpToDate>
  <CharactersWithSpaces>42650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2022-01-28T09:47:00Z</dcterms:created>
  <dcterms:modified xsi:type="dcterms:W3CDTF">2022-01-28T09:48:00Z</dcterms:modified>
</cp:coreProperties>
</file>