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DA8" w14:textId="00C1E31D" w:rsidR="00EE252A" w:rsidRPr="00A940D9" w:rsidRDefault="00EE252A" w:rsidP="00EE252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EE252A" w:rsidRPr="00A940D9" w14:paraId="4B38E4A2" w14:textId="77777777" w:rsidTr="00EE252A">
        <w:trPr>
          <w:trHeight w:val="719"/>
        </w:trPr>
        <w:tc>
          <w:tcPr>
            <w:tcW w:w="3505" w:type="dxa"/>
          </w:tcPr>
          <w:p w14:paraId="5ADD2F21" w14:textId="2F7B47A1" w:rsidR="00EE252A" w:rsidRPr="00A940D9" w:rsidRDefault="00EE252A" w:rsidP="00EE252A">
            <w:pPr>
              <w:jc w:val="center"/>
              <w:rPr>
                <w:rFonts w:ascii="Times New Roman" w:hAnsi="Times New Roman" w:cs="Times New Roman"/>
                <w:sz w:val="24"/>
                <w:szCs w:val="24"/>
              </w:rPr>
            </w:pPr>
            <w:r w:rsidRPr="00A940D9">
              <w:rPr>
                <w:rFonts w:ascii="Times New Roman" w:hAnsi="Times New Roman" w:cs="Times New Roman"/>
                <w:b/>
                <w:bCs/>
                <w:sz w:val="24"/>
                <w:szCs w:val="24"/>
              </w:rPr>
              <w:t>CÔNG TY ……………..</w:t>
            </w:r>
          </w:p>
        </w:tc>
        <w:tc>
          <w:tcPr>
            <w:tcW w:w="5845" w:type="dxa"/>
          </w:tcPr>
          <w:p w14:paraId="607A047C" w14:textId="77777777" w:rsidR="00EE252A" w:rsidRPr="00A940D9" w:rsidRDefault="00EE252A" w:rsidP="00EE252A">
            <w:pPr>
              <w:jc w:val="center"/>
              <w:rPr>
                <w:rFonts w:ascii="Times New Roman" w:hAnsi="Times New Roman" w:cs="Times New Roman"/>
                <w:b/>
                <w:bCs/>
                <w:sz w:val="24"/>
                <w:szCs w:val="24"/>
              </w:rPr>
            </w:pPr>
            <w:r w:rsidRPr="00A940D9">
              <w:rPr>
                <w:rFonts w:ascii="Times New Roman" w:hAnsi="Times New Roman" w:cs="Times New Roman"/>
                <w:b/>
                <w:bCs/>
                <w:sz w:val="24"/>
                <w:szCs w:val="24"/>
              </w:rPr>
              <w:t>CỘNG HÒA XÃ HỘI CHỦ NGHĨA VIỆT NAM</w:t>
            </w:r>
          </w:p>
          <w:p w14:paraId="7265ECC3" w14:textId="440AE74F" w:rsidR="00EE252A" w:rsidRPr="00A940D9" w:rsidRDefault="00EE252A" w:rsidP="00EE252A">
            <w:pPr>
              <w:jc w:val="center"/>
              <w:rPr>
                <w:rFonts w:ascii="Times New Roman" w:hAnsi="Times New Roman" w:cs="Times New Roman"/>
                <w:sz w:val="24"/>
                <w:szCs w:val="24"/>
              </w:rPr>
            </w:pPr>
            <w:r w:rsidRPr="00A940D9">
              <w:rPr>
                <w:rFonts w:ascii="Times New Roman" w:hAnsi="Times New Roman" w:cs="Times New Roman"/>
                <w:b/>
                <w:bCs/>
                <w:sz w:val="24"/>
                <w:szCs w:val="24"/>
              </w:rPr>
              <w:t>Độc Lập - Tự Do - Hạnh Phúc</w:t>
            </w:r>
          </w:p>
        </w:tc>
      </w:tr>
      <w:tr w:rsidR="00EE252A" w:rsidRPr="00A940D9" w14:paraId="77830068" w14:textId="77777777" w:rsidTr="00EE252A">
        <w:tc>
          <w:tcPr>
            <w:tcW w:w="3505" w:type="dxa"/>
          </w:tcPr>
          <w:p w14:paraId="60A7F4FD" w14:textId="0D4DE7CA"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Số:   10  / QĐ-</w:t>
            </w:r>
            <w:r w:rsidRPr="00A940D9">
              <w:rPr>
                <w:rFonts w:ascii="Times New Roman" w:hAnsi="Times New Roman" w:cs="Times New Roman"/>
                <w:sz w:val="24"/>
                <w:szCs w:val="24"/>
              </w:rPr>
              <w:t>…</w:t>
            </w:r>
          </w:p>
        </w:tc>
        <w:tc>
          <w:tcPr>
            <w:tcW w:w="5845" w:type="dxa"/>
          </w:tcPr>
          <w:p w14:paraId="266E7B75" w14:textId="5F354878" w:rsidR="00EE252A" w:rsidRPr="00A940D9" w:rsidRDefault="00EE252A" w:rsidP="00EE252A">
            <w:pPr>
              <w:jc w:val="right"/>
              <w:rPr>
                <w:rFonts w:ascii="Times New Roman" w:hAnsi="Times New Roman" w:cs="Times New Roman"/>
                <w:sz w:val="24"/>
                <w:szCs w:val="24"/>
              </w:rPr>
            </w:pPr>
            <w:r w:rsidRPr="00A940D9">
              <w:rPr>
                <w:rFonts w:ascii="Times New Roman" w:hAnsi="Times New Roman" w:cs="Times New Roman"/>
                <w:sz w:val="24"/>
                <w:szCs w:val="24"/>
              </w:rPr>
              <w:t xml:space="preserve">….., </w:t>
            </w:r>
            <w:r w:rsidRPr="00A940D9">
              <w:rPr>
                <w:rFonts w:ascii="Times New Roman" w:hAnsi="Times New Roman" w:cs="Times New Roman"/>
                <w:sz w:val="24"/>
                <w:szCs w:val="24"/>
              </w:rPr>
              <w:t>n</w:t>
            </w:r>
            <w:r w:rsidRPr="00A940D9">
              <w:rPr>
                <w:rFonts w:ascii="Times New Roman" w:hAnsi="Times New Roman" w:cs="Times New Roman"/>
                <w:sz w:val="24"/>
                <w:szCs w:val="24"/>
              </w:rPr>
              <w:t>gày ……….tháng ………. năm</w:t>
            </w:r>
          </w:p>
        </w:tc>
      </w:tr>
    </w:tbl>
    <w:p w14:paraId="58FAB4EC" w14:textId="77777777" w:rsidR="00EE252A" w:rsidRPr="00A940D9" w:rsidRDefault="00EE252A" w:rsidP="00EE252A">
      <w:pPr>
        <w:rPr>
          <w:rFonts w:ascii="Times New Roman" w:hAnsi="Times New Roman" w:cs="Times New Roman"/>
          <w:sz w:val="24"/>
          <w:szCs w:val="24"/>
        </w:rPr>
      </w:pPr>
    </w:p>
    <w:p w14:paraId="4BD1259E" w14:textId="77777777" w:rsidR="00EE252A" w:rsidRPr="00A940D9" w:rsidRDefault="00EE252A" w:rsidP="00EE252A">
      <w:pPr>
        <w:rPr>
          <w:rFonts w:ascii="Times New Roman" w:hAnsi="Times New Roman" w:cs="Times New Roman"/>
          <w:sz w:val="24"/>
          <w:szCs w:val="24"/>
        </w:rPr>
      </w:pPr>
    </w:p>
    <w:p w14:paraId="2EC76F02" w14:textId="5D6020A4" w:rsidR="00EE252A" w:rsidRPr="00A940D9" w:rsidRDefault="00EE252A" w:rsidP="00EE252A">
      <w:pPr>
        <w:jc w:val="center"/>
        <w:rPr>
          <w:rFonts w:ascii="Times New Roman" w:hAnsi="Times New Roman" w:cs="Times New Roman"/>
          <w:b/>
          <w:bCs/>
          <w:sz w:val="24"/>
          <w:szCs w:val="24"/>
        </w:rPr>
      </w:pPr>
      <w:r w:rsidRPr="00A940D9">
        <w:rPr>
          <w:rFonts w:ascii="Times New Roman" w:hAnsi="Times New Roman" w:cs="Times New Roman"/>
          <w:b/>
          <w:bCs/>
          <w:sz w:val="24"/>
          <w:szCs w:val="24"/>
        </w:rPr>
        <w:t>QUYẾT ĐỊNH</w:t>
      </w:r>
    </w:p>
    <w:p w14:paraId="33FA6590" w14:textId="77777777" w:rsidR="00EE252A" w:rsidRPr="00A940D9" w:rsidRDefault="00EE252A" w:rsidP="00EE252A">
      <w:pPr>
        <w:jc w:val="center"/>
        <w:rPr>
          <w:rFonts w:ascii="Times New Roman" w:hAnsi="Times New Roman" w:cs="Times New Roman"/>
          <w:sz w:val="24"/>
          <w:szCs w:val="24"/>
        </w:rPr>
      </w:pPr>
      <w:r w:rsidRPr="00A940D9">
        <w:rPr>
          <w:rFonts w:ascii="Times New Roman" w:hAnsi="Times New Roman" w:cs="Times New Roman"/>
          <w:sz w:val="24"/>
          <w:szCs w:val="24"/>
        </w:rPr>
        <w:t>(V/v: Ban hành quy chế lương và thu nhập cho CNV)</w:t>
      </w:r>
    </w:p>
    <w:p w14:paraId="281703E1"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Căn cứ chứng nhận đăng ký kinh doanh số:…………………;</w:t>
      </w:r>
    </w:p>
    <w:p w14:paraId="15FC9BEB"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Căn cứ vào điều lệ hoạt động của Cty ………………………..;</w:t>
      </w:r>
    </w:p>
    <w:p w14:paraId="16F63D4C"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Căn cứ vào tình hình hoạt động thực tế của Công ty;</w:t>
      </w:r>
    </w:p>
    <w:p w14:paraId="7F9A458D" w14:textId="77777777" w:rsidR="00EE252A" w:rsidRPr="00A940D9" w:rsidRDefault="00EE252A" w:rsidP="00EE252A">
      <w:pPr>
        <w:jc w:val="center"/>
        <w:rPr>
          <w:rFonts w:ascii="Times New Roman" w:hAnsi="Times New Roman" w:cs="Times New Roman"/>
          <w:b/>
          <w:bCs/>
          <w:sz w:val="24"/>
          <w:szCs w:val="24"/>
        </w:rPr>
      </w:pPr>
      <w:r w:rsidRPr="00A940D9">
        <w:rPr>
          <w:rFonts w:ascii="Times New Roman" w:hAnsi="Times New Roman" w:cs="Times New Roman"/>
          <w:b/>
          <w:bCs/>
          <w:sz w:val="24"/>
          <w:szCs w:val="24"/>
        </w:rPr>
        <w:t>QUYẾT ĐỊNH</w:t>
      </w:r>
    </w:p>
    <w:p w14:paraId="5C6B3439"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Điều 1: Ban hành kèm theo quyết định này:</w:t>
      </w:r>
    </w:p>
    <w:p w14:paraId="17BF4E3E"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1/- Quy chế tiền lương và thu nhập</w:t>
      </w:r>
    </w:p>
    <w:p w14:paraId="21296AB4"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2/- Quy định chế độ công tác phí</w:t>
      </w:r>
    </w:p>
    <w:p w14:paraId="4CEF4E7C"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Điều 2: Quyết định này có hiệu lực kể từ ngày…../…/….</w:t>
      </w:r>
    </w:p>
    <w:p w14:paraId="00DBA3DE"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Điều 3: Các phòng, ban và toàn thể công nhân viên trong Công Ty …………………căn cứ Quyết định thi hành./.</w:t>
      </w:r>
    </w:p>
    <w:p w14:paraId="052A3D24"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Nơi nhận:                                                                                          Giám đốc</w:t>
      </w:r>
    </w:p>
    <w:p w14:paraId="4078381D"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Như điều 3 “để thi hành”</w:t>
      </w:r>
    </w:p>
    <w:p w14:paraId="5F0D920C"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Các TV HĐQT</w:t>
      </w:r>
    </w:p>
    <w:p w14:paraId="26A8CB53" w14:textId="77777777" w:rsidR="00EE252A" w:rsidRPr="00A940D9" w:rsidRDefault="00EE252A" w:rsidP="00EE252A">
      <w:pPr>
        <w:rPr>
          <w:rFonts w:ascii="Times New Roman" w:hAnsi="Times New Roman" w:cs="Times New Roman"/>
          <w:sz w:val="24"/>
          <w:szCs w:val="24"/>
        </w:rPr>
      </w:pPr>
      <w:r w:rsidRPr="00A940D9">
        <w:rPr>
          <w:rFonts w:ascii="Times New Roman" w:hAnsi="Times New Roman" w:cs="Times New Roman"/>
          <w:sz w:val="24"/>
          <w:szCs w:val="24"/>
        </w:rPr>
        <w:t>- Lưu VT</w:t>
      </w:r>
    </w:p>
    <w:p w14:paraId="69A6331B" w14:textId="64649203" w:rsidR="003730A8" w:rsidRPr="00A940D9" w:rsidRDefault="003730A8" w:rsidP="00EE252A">
      <w:pPr>
        <w:rPr>
          <w:rFonts w:ascii="Times New Roman" w:hAnsi="Times New Roman" w:cs="Times New Roman"/>
          <w:sz w:val="24"/>
          <w:szCs w:val="24"/>
        </w:rPr>
      </w:pPr>
    </w:p>
    <w:p w14:paraId="01426C36" w14:textId="6C3E1567" w:rsidR="00130900" w:rsidRPr="00A940D9" w:rsidRDefault="00130900" w:rsidP="00EE252A">
      <w:pPr>
        <w:rPr>
          <w:rFonts w:ascii="Times New Roman" w:hAnsi="Times New Roman" w:cs="Times New Roman"/>
          <w:sz w:val="24"/>
          <w:szCs w:val="24"/>
        </w:rPr>
      </w:pPr>
    </w:p>
    <w:p w14:paraId="24C7FCB1" w14:textId="2735E373" w:rsidR="00130900" w:rsidRPr="00A940D9" w:rsidRDefault="00130900" w:rsidP="00EE252A">
      <w:pPr>
        <w:rPr>
          <w:rFonts w:ascii="Times New Roman" w:hAnsi="Times New Roman" w:cs="Times New Roman"/>
          <w:sz w:val="24"/>
          <w:szCs w:val="24"/>
        </w:rPr>
      </w:pPr>
    </w:p>
    <w:p w14:paraId="19D3B130" w14:textId="694145D8" w:rsidR="00130900" w:rsidRPr="00A940D9" w:rsidRDefault="00130900" w:rsidP="00EE252A">
      <w:pPr>
        <w:rPr>
          <w:rFonts w:ascii="Times New Roman" w:hAnsi="Times New Roman" w:cs="Times New Roman"/>
          <w:sz w:val="24"/>
          <w:szCs w:val="24"/>
        </w:rPr>
      </w:pPr>
    </w:p>
    <w:p w14:paraId="18FE1F39" w14:textId="77777777" w:rsidR="00A940D9" w:rsidRPr="00A940D9" w:rsidRDefault="00A940D9" w:rsidP="00A940D9">
      <w:pPr>
        <w:jc w:val="center"/>
        <w:rPr>
          <w:rFonts w:ascii="Times New Roman" w:hAnsi="Times New Roman" w:cs="Times New Roman"/>
          <w:b/>
          <w:bCs/>
          <w:sz w:val="24"/>
          <w:szCs w:val="24"/>
        </w:rPr>
      </w:pPr>
      <w:r w:rsidRPr="00A940D9">
        <w:rPr>
          <w:rFonts w:ascii="Times New Roman" w:hAnsi="Times New Roman" w:cs="Times New Roman"/>
          <w:b/>
          <w:bCs/>
          <w:sz w:val="24"/>
          <w:szCs w:val="24"/>
        </w:rPr>
        <w:lastRenderedPageBreak/>
        <w:t>QUY CHẾ</w:t>
      </w:r>
      <w:r w:rsidRPr="00A940D9">
        <w:rPr>
          <w:rFonts w:ascii="Times New Roman" w:hAnsi="Times New Roman" w:cs="Times New Roman"/>
          <w:b/>
          <w:bCs/>
          <w:sz w:val="24"/>
          <w:szCs w:val="24"/>
        </w:rPr>
        <w:br/>
        <w:t>TIỀN LƯƠNG, TIỀN THƯỞNG CHO NGƯỜI LAO ĐỘNG</w:t>
      </w:r>
    </w:p>
    <w:p w14:paraId="680079D6" w14:textId="77777777" w:rsidR="00A940D9" w:rsidRPr="00A940D9" w:rsidRDefault="00A940D9" w:rsidP="00A940D9">
      <w:pPr>
        <w:rPr>
          <w:rFonts w:ascii="Times New Roman" w:hAnsi="Times New Roman" w:cs="Times New Roman"/>
          <w:sz w:val="24"/>
          <w:szCs w:val="24"/>
        </w:rPr>
      </w:pPr>
    </w:p>
    <w:p w14:paraId="754F066B" w14:textId="77777777" w:rsidR="00A940D9" w:rsidRPr="00A940D9" w:rsidRDefault="00A940D9" w:rsidP="00A940D9">
      <w:pPr>
        <w:rPr>
          <w:rFonts w:ascii="Times New Roman" w:hAnsi="Times New Roman" w:cs="Times New Roman"/>
          <w:b/>
          <w:bCs/>
          <w:sz w:val="24"/>
          <w:szCs w:val="24"/>
        </w:rPr>
      </w:pPr>
      <w:r w:rsidRPr="00A940D9">
        <w:rPr>
          <w:rFonts w:ascii="Times New Roman" w:hAnsi="Times New Roman" w:cs="Times New Roman"/>
          <w:b/>
          <w:bCs/>
          <w:sz w:val="24"/>
          <w:szCs w:val="24"/>
        </w:rPr>
        <w:t>I. MỤC ĐÍCH</w:t>
      </w:r>
    </w:p>
    <w:p w14:paraId="73B6247D"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Quy định về trả tiền lương, tiền thưởng cho cá nhân, bộ phận nhằm mục đích khuyến khích người lao động hoàn thành tốt công việc theo chức danh và đóng góp quan trong vào việc hoàn thành kế hoạch sản xuất kinh doanh của công ty.</w:t>
      </w:r>
    </w:p>
    <w:p w14:paraId="2DA2C5B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Quy định về các khoản mà người lao động được nhận khi làm làm việc chính thức tại công ty.</w:t>
      </w:r>
    </w:p>
    <w:p w14:paraId="58881CD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Quy định về cách tính tiền thưởng, tiền lương của các khoản tiền lương và phụ cấp theo lương.</w:t>
      </w:r>
    </w:p>
    <w:p w14:paraId="78C7BE71"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Thực thi theo đúng quy định của pháp luật về lao động về thưởng lương và chế độ dành cho người lao động.</w:t>
      </w:r>
    </w:p>
    <w:p w14:paraId="21E200C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Đảm bảo đời sống cho người lao động trong Công ty, yên tâm làm việc, công tác đáp ứng mức sống cơ bản cho người lao động trong công ty.</w:t>
      </w:r>
    </w:p>
    <w:p w14:paraId="0132946E" w14:textId="41BD2B8C" w:rsidR="00A940D9" w:rsidRPr="00A321B1" w:rsidRDefault="00A940D9" w:rsidP="00A940D9">
      <w:pPr>
        <w:rPr>
          <w:rFonts w:ascii="Times New Roman" w:hAnsi="Times New Roman" w:cs="Times New Roman"/>
          <w:b/>
          <w:bCs/>
          <w:sz w:val="24"/>
          <w:szCs w:val="24"/>
        </w:rPr>
      </w:pPr>
      <w:r w:rsidRPr="00A321B1">
        <w:rPr>
          <w:rFonts w:ascii="Times New Roman" w:hAnsi="Times New Roman" w:cs="Times New Roman"/>
          <w:b/>
          <w:bCs/>
          <w:sz w:val="24"/>
          <w:szCs w:val="24"/>
        </w:rPr>
        <w:t>II. PHẠM VI ÁP DỤNG</w:t>
      </w:r>
    </w:p>
    <w:p w14:paraId="0C74ECF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Áp dụng cho toàn thể người lao động làm việc tại công ty.</w:t>
      </w:r>
    </w:p>
    <w:p w14:paraId="7CB4AC7B" w14:textId="3DAD881C" w:rsidR="00A940D9" w:rsidRPr="00A321B1" w:rsidRDefault="00A940D9" w:rsidP="00A940D9">
      <w:pPr>
        <w:rPr>
          <w:rFonts w:ascii="Times New Roman" w:hAnsi="Times New Roman" w:cs="Times New Roman"/>
          <w:b/>
          <w:bCs/>
          <w:sz w:val="24"/>
          <w:szCs w:val="24"/>
        </w:rPr>
      </w:pPr>
      <w:r w:rsidRPr="00A321B1">
        <w:rPr>
          <w:rFonts w:ascii="Times New Roman" w:hAnsi="Times New Roman" w:cs="Times New Roman"/>
          <w:b/>
          <w:bCs/>
          <w:sz w:val="24"/>
          <w:szCs w:val="24"/>
        </w:rPr>
        <w:t>I</w:t>
      </w:r>
      <w:r w:rsidR="00A321B1" w:rsidRPr="00A321B1">
        <w:rPr>
          <w:rFonts w:ascii="Times New Roman" w:hAnsi="Times New Roman" w:cs="Times New Roman"/>
          <w:b/>
          <w:bCs/>
          <w:sz w:val="24"/>
          <w:szCs w:val="24"/>
        </w:rPr>
        <w:t>II.</w:t>
      </w:r>
      <w:r w:rsidRPr="00A321B1">
        <w:rPr>
          <w:rFonts w:ascii="Times New Roman" w:hAnsi="Times New Roman" w:cs="Times New Roman"/>
          <w:b/>
          <w:bCs/>
          <w:sz w:val="24"/>
          <w:szCs w:val="24"/>
        </w:rPr>
        <w:t xml:space="preserve"> NỘI DUNG</w:t>
      </w:r>
    </w:p>
    <w:p w14:paraId="3A49D8B7" w14:textId="77777777" w:rsidR="00A940D9" w:rsidRPr="00A321B1" w:rsidRDefault="00A940D9" w:rsidP="00A940D9">
      <w:pPr>
        <w:rPr>
          <w:rFonts w:ascii="Times New Roman" w:hAnsi="Times New Roman" w:cs="Times New Roman"/>
          <w:b/>
          <w:bCs/>
          <w:sz w:val="24"/>
          <w:szCs w:val="24"/>
        </w:rPr>
      </w:pPr>
      <w:r w:rsidRPr="00A321B1">
        <w:rPr>
          <w:rFonts w:ascii="Times New Roman" w:hAnsi="Times New Roman" w:cs="Times New Roman"/>
          <w:b/>
          <w:bCs/>
          <w:sz w:val="24"/>
          <w:szCs w:val="24"/>
        </w:rPr>
        <w:t>Chương 1</w:t>
      </w:r>
      <w:r w:rsidRPr="00A321B1">
        <w:rPr>
          <w:rFonts w:ascii="Times New Roman" w:hAnsi="Times New Roman" w:cs="Times New Roman"/>
          <w:b/>
          <w:bCs/>
          <w:sz w:val="24"/>
          <w:szCs w:val="24"/>
        </w:rPr>
        <w:br/>
        <w:t>NHỮNG QUY ĐỊNH CHUNG</w:t>
      </w:r>
    </w:p>
    <w:p w14:paraId="3E0BC79C"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1.</w:t>
      </w:r>
      <w:r w:rsidRPr="00A940D9">
        <w:rPr>
          <w:rFonts w:ascii="Times New Roman" w:hAnsi="Times New Roman" w:cs="Times New Roman"/>
          <w:sz w:val="24"/>
          <w:szCs w:val="24"/>
        </w:rPr>
        <w:t xml:space="preserve"> Lương chính</w:t>
      </w:r>
    </w:p>
    <w:p w14:paraId="64F5916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Là mức lương trả cho người lao động làm hành chính trong điều kiện bình thường theo thời gian làm việc thực tế trong tháng. Mức lương này được xác định theo quy định tại Nghị định 90/2019/NĐ-CP về mức lương tối thiểu vùng.</w:t>
      </w:r>
    </w:p>
    <w:p w14:paraId="3BD8CFB3"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2.</w:t>
      </w:r>
      <w:r w:rsidRPr="00A940D9">
        <w:rPr>
          <w:rFonts w:ascii="Times New Roman" w:hAnsi="Times New Roman" w:cs="Times New Roman"/>
          <w:sz w:val="24"/>
          <w:szCs w:val="24"/>
        </w:rPr>
        <w:t xml:space="preserve"> Lương đóng bảo hiểm xã hội</w:t>
      </w:r>
    </w:p>
    <w:p w14:paraId="07A4DC5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Là mức tiền lương và phụ cấp theo lương theo quy định tại Điều 4 Thông tư 47/2015/TT-BLĐTBXH hướng dẫn thực hiện về hợp đồng lao động, kỷ luật lao động, trách nhiệm vật chất.</w:t>
      </w:r>
    </w:p>
    <w:p w14:paraId="5AA5FF66"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3.</w:t>
      </w:r>
      <w:r w:rsidRPr="00A940D9">
        <w:rPr>
          <w:rFonts w:ascii="Times New Roman" w:hAnsi="Times New Roman" w:cs="Times New Roman"/>
          <w:sz w:val="24"/>
          <w:szCs w:val="24"/>
        </w:rPr>
        <w:t xml:space="preserve"> Lương thử việc</w:t>
      </w:r>
    </w:p>
    <w:p w14:paraId="2D43C752"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lastRenderedPageBreak/>
        <w:t>Được hưởng bằng 85% lương mức lương chính thức của công việc đó.</w:t>
      </w:r>
    </w:p>
    <w:p w14:paraId="1C425169"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4.</w:t>
      </w:r>
      <w:r w:rsidRPr="00A940D9">
        <w:rPr>
          <w:rFonts w:ascii="Times New Roman" w:hAnsi="Times New Roman" w:cs="Times New Roman"/>
          <w:sz w:val="24"/>
          <w:szCs w:val="24"/>
        </w:rPr>
        <w:t xml:space="preserve"> Lương khoán</w:t>
      </w:r>
    </w:p>
    <w:p w14:paraId="3739DA9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Là mức lương dành cho cá nhân trực tiếp làm công việc có tính chất thời vụ, vụ việc, những công việc được giao trong khoảng thời gian nhất định, theo khối lượng công việc chi tiết qua hợp đồng khoán việc.</w:t>
      </w:r>
    </w:p>
    <w:p w14:paraId="4183F4ED"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5.</w:t>
      </w:r>
      <w:r w:rsidRPr="00A940D9">
        <w:rPr>
          <w:rFonts w:ascii="Times New Roman" w:hAnsi="Times New Roman" w:cs="Times New Roman"/>
          <w:sz w:val="24"/>
          <w:szCs w:val="24"/>
        </w:rPr>
        <w:t xml:space="preserve"> Cách tính lương</w:t>
      </w:r>
    </w:p>
    <w:p w14:paraId="7E57FDA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Sử dụng hình thức trả lương theo thời gian làm việc thực tế trong tháng bằng ngày công chấm chuẩn làm việc tháng.</w:t>
      </w:r>
    </w:p>
    <w:p w14:paraId="10AB4D3C"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6.</w:t>
      </w:r>
      <w:r w:rsidRPr="00A940D9">
        <w:rPr>
          <w:rFonts w:ascii="Times New Roman" w:hAnsi="Times New Roman" w:cs="Times New Roman"/>
          <w:sz w:val="24"/>
          <w:szCs w:val="24"/>
        </w:rPr>
        <w:t xml:space="preserve"> Lương thời gian</w:t>
      </w:r>
    </w:p>
    <w:p w14:paraId="16BEAE9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Được áp dụng cho tất cả nhân viên và các lãnh đạo tham gia làm việc tại công ty.</w:t>
      </w:r>
    </w:p>
    <w:p w14:paraId="2C3DC99A" w14:textId="77777777" w:rsidR="00A940D9" w:rsidRPr="00A321B1" w:rsidRDefault="00A940D9" w:rsidP="00A940D9">
      <w:pPr>
        <w:rPr>
          <w:rFonts w:ascii="Times New Roman" w:hAnsi="Times New Roman" w:cs="Times New Roman"/>
          <w:b/>
          <w:bCs/>
          <w:sz w:val="24"/>
          <w:szCs w:val="24"/>
        </w:rPr>
      </w:pPr>
      <w:r w:rsidRPr="00A321B1">
        <w:rPr>
          <w:rFonts w:ascii="Times New Roman" w:hAnsi="Times New Roman" w:cs="Times New Roman"/>
          <w:b/>
          <w:bCs/>
          <w:sz w:val="24"/>
          <w:szCs w:val="24"/>
        </w:rPr>
        <w:t>Chương 2</w:t>
      </w:r>
      <w:r w:rsidRPr="00A321B1">
        <w:rPr>
          <w:rFonts w:ascii="Times New Roman" w:hAnsi="Times New Roman" w:cs="Times New Roman"/>
          <w:b/>
          <w:bCs/>
          <w:sz w:val="24"/>
          <w:szCs w:val="24"/>
        </w:rPr>
        <w:br/>
        <w:t>CÁC KHOẢN TRỢ CẤP VÀ PHỤ CẤP</w:t>
      </w:r>
    </w:p>
    <w:p w14:paraId="596BE97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Ngoài mức lương chính nhận được qua thỏa thuận và ghi rõ trong hợp đồng lao động thì người lao động còn nhận được các khoản trợ cấp và phụ cấp như sau:</w:t>
      </w:r>
    </w:p>
    <w:p w14:paraId="1BE96ABB" w14:textId="77777777" w:rsidR="00A940D9" w:rsidRPr="00A940D9" w:rsidRDefault="00A940D9" w:rsidP="00A940D9">
      <w:pPr>
        <w:rPr>
          <w:rFonts w:ascii="Times New Roman" w:hAnsi="Times New Roman" w:cs="Times New Roman"/>
          <w:sz w:val="24"/>
          <w:szCs w:val="24"/>
        </w:rPr>
      </w:pPr>
      <w:r w:rsidRPr="00A321B1">
        <w:rPr>
          <w:rFonts w:ascii="Times New Roman" w:hAnsi="Times New Roman" w:cs="Times New Roman"/>
          <w:b/>
          <w:bCs/>
          <w:sz w:val="24"/>
          <w:szCs w:val="24"/>
        </w:rPr>
        <w:t>Điều 7.</w:t>
      </w:r>
      <w:r w:rsidRPr="00A940D9">
        <w:rPr>
          <w:rFonts w:ascii="Times New Roman" w:hAnsi="Times New Roman" w:cs="Times New Roman"/>
          <w:sz w:val="24"/>
          <w:szCs w:val="24"/>
        </w:rPr>
        <w:t xml:space="preserve"> Phụ cấp</w:t>
      </w:r>
    </w:p>
    <w:p w14:paraId="64B0473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7.1 Chức danh: Giám đốc, Phó Giám đốc, Trưởng phòng kinh doanh, Kế toán trưởng được hưởng phụ cấp trách nhiệm theo các mức sau:</w:t>
      </w:r>
    </w:p>
    <w:tbl>
      <w:tblPr>
        <w:tblW w:w="0" w:type="auto"/>
        <w:tblCellSpacing w:w="0" w:type="dxa"/>
        <w:tblInd w:w="30" w:type="dxa"/>
        <w:tblBorders>
          <w:top w:val="outset" w:sz="6" w:space="0" w:color="332020"/>
          <w:left w:val="outset" w:sz="6" w:space="0" w:color="332020"/>
          <w:bottom w:val="outset" w:sz="6" w:space="0" w:color="332020"/>
          <w:right w:val="outset" w:sz="6" w:space="0" w:color="332020"/>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731"/>
        <w:gridCol w:w="1900"/>
        <w:gridCol w:w="1901"/>
        <w:gridCol w:w="1901"/>
        <w:gridCol w:w="1916"/>
      </w:tblGrid>
      <w:tr w:rsidR="00A940D9" w:rsidRPr="00A940D9" w14:paraId="0E3691B0" w14:textId="77777777" w:rsidTr="005306CB">
        <w:trPr>
          <w:trHeight w:val="565"/>
          <w:tblCellSpacing w:w="0" w:type="dxa"/>
        </w:trPr>
        <w:tc>
          <w:tcPr>
            <w:tcW w:w="1731" w:type="dxa"/>
            <w:vAlign w:val="center"/>
          </w:tcPr>
          <w:p w14:paraId="59AA2862"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Chức danh</w:t>
            </w:r>
          </w:p>
        </w:tc>
        <w:tc>
          <w:tcPr>
            <w:tcW w:w="1900" w:type="dxa"/>
            <w:vAlign w:val="center"/>
          </w:tcPr>
          <w:p w14:paraId="6FDC120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Giám đốc</w:t>
            </w:r>
          </w:p>
        </w:tc>
        <w:tc>
          <w:tcPr>
            <w:tcW w:w="1901" w:type="dxa"/>
            <w:vAlign w:val="center"/>
          </w:tcPr>
          <w:p w14:paraId="68ACECB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Phó giám đốc</w:t>
            </w:r>
          </w:p>
        </w:tc>
        <w:tc>
          <w:tcPr>
            <w:tcW w:w="1901" w:type="dxa"/>
            <w:vAlign w:val="center"/>
          </w:tcPr>
          <w:p w14:paraId="4D00FAD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Kế toán trưởng</w:t>
            </w:r>
          </w:p>
        </w:tc>
        <w:tc>
          <w:tcPr>
            <w:tcW w:w="1916" w:type="dxa"/>
            <w:vAlign w:val="center"/>
          </w:tcPr>
          <w:p w14:paraId="39A51C2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Trưởng phòng kinh doanh</w:t>
            </w:r>
          </w:p>
        </w:tc>
      </w:tr>
      <w:tr w:rsidR="00A940D9" w:rsidRPr="00A940D9" w14:paraId="2EE148D5" w14:textId="77777777" w:rsidTr="005306CB">
        <w:trPr>
          <w:trHeight w:val="853"/>
          <w:tblCellSpacing w:w="0" w:type="dxa"/>
        </w:trPr>
        <w:tc>
          <w:tcPr>
            <w:tcW w:w="1731" w:type="dxa"/>
            <w:vAlign w:val="center"/>
          </w:tcPr>
          <w:p w14:paraId="5E7FCE4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Mức hưởng phụ cấp trách nhiệm</w:t>
            </w:r>
          </w:p>
        </w:tc>
        <w:tc>
          <w:tcPr>
            <w:tcW w:w="1900" w:type="dxa"/>
            <w:vAlign w:val="center"/>
          </w:tcPr>
          <w:p w14:paraId="68193C41"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5.500.000 đồng</w:t>
            </w:r>
          </w:p>
        </w:tc>
        <w:tc>
          <w:tcPr>
            <w:tcW w:w="1901" w:type="dxa"/>
            <w:vAlign w:val="center"/>
          </w:tcPr>
          <w:p w14:paraId="2B2967E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4.500.000 đồng</w:t>
            </w:r>
          </w:p>
        </w:tc>
        <w:tc>
          <w:tcPr>
            <w:tcW w:w="1901" w:type="dxa"/>
            <w:vAlign w:val="center"/>
          </w:tcPr>
          <w:p w14:paraId="6E82C32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3.500.000 đồng</w:t>
            </w:r>
          </w:p>
        </w:tc>
        <w:tc>
          <w:tcPr>
            <w:tcW w:w="1916" w:type="dxa"/>
            <w:vAlign w:val="center"/>
          </w:tcPr>
          <w:p w14:paraId="2986AE81"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4.000.000 đồng</w:t>
            </w:r>
          </w:p>
        </w:tc>
      </w:tr>
    </w:tbl>
    <w:p w14:paraId="438FA850" w14:textId="77777777" w:rsidR="00A52245" w:rsidRDefault="00A52245" w:rsidP="00A940D9">
      <w:pPr>
        <w:rPr>
          <w:rFonts w:ascii="Times New Roman" w:hAnsi="Times New Roman" w:cs="Times New Roman"/>
          <w:sz w:val="24"/>
          <w:szCs w:val="24"/>
        </w:rPr>
      </w:pPr>
    </w:p>
    <w:p w14:paraId="13B3CF2D" w14:textId="67946911"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7.2 Tất cả người lao động chính thức (ngoại trừ lao động thời vụ) ký hợp đồng lao động trên 03 tháng: được hưởng các loại phụ cấp sau:</w:t>
      </w:r>
    </w:p>
    <w:tbl>
      <w:tblPr>
        <w:tblW w:w="0" w:type="auto"/>
        <w:tblCellSpacing w:w="0" w:type="dxa"/>
        <w:tblInd w:w="30" w:type="dxa"/>
        <w:tblBorders>
          <w:top w:val="outset" w:sz="6" w:space="0" w:color="402828"/>
          <w:left w:val="outset" w:sz="6" w:space="0" w:color="402828"/>
          <w: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47"/>
        <w:gridCol w:w="2292"/>
        <w:gridCol w:w="2348"/>
        <w:gridCol w:w="2462"/>
      </w:tblGrid>
      <w:tr w:rsidR="00A940D9" w:rsidRPr="00A940D9" w14:paraId="44A2FC62" w14:textId="77777777" w:rsidTr="005306CB">
        <w:trPr>
          <w:trHeight w:val="276"/>
          <w:tblCellSpacing w:w="0" w:type="dxa"/>
        </w:trPr>
        <w:tc>
          <w:tcPr>
            <w:tcW w:w="2247" w:type="dxa"/>
            <w:vMerge w:val="restart"/>
            <w:vAlign w:val="center"/>
          </w:tcPr>
          <w:p w14:paraId="741FA2D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Chức danh</w:t>
            </w:r>
          </w:p>
        </w:tc>
        <w:tc>
          <w:tcPr>
            <w:tcW w:w="7102" w:type="dxa"/>
            <w:gridSpan w:val="3"/>
            <w:vAlign w:val="center"/>
          </w:tcPr>
          <w:p w14:paraId="7CB847A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Phụ cấp mỗi tháng</w:t>
            </w:r>
          </w:p>
        </w:tc>
      </w:tr>
      <w:tr w:rsidR="00A940D9" w:rsidRPr="00A940D9" w14:paraId="3FEF1715" w14:textId="77777777" w:rsidTr="005306CB">
        <w:trPr>
          <w:trHeight w:val="276"/>
          <w:tblCellSpacing w:w="0" w:type="dxa"/>
        </w:trPr>
        <w:tc>
          <w:tcPr>
            <w:tcW w:w="2247" w:type="dxa"/>
            <w:vMerge/>
            <w:vAlign w:val="center"/>
          </w:tcPr>
          <w:p w14:paraId="3BB92686" w14:textId="77777777" w:rsidR="00A940D9" w:rsidRPr="00A940D9" w:rsidRDefault="00A940D9" w:rsidP="00A940D9">
            <w:pPr>
              <w:rPr>
                <w:rFonts w:ascii="Times New Roman" w:hAnsi="Times New Roman" w:cs="Times New Roman"/>
                <w:sz w:val="24"/>
                <w:szCs w:val="24"/>
              </w:rPr>
            </w:pPr>
          </w:p>
        </w:tc>
        <w:tc>
          <w:tcPr>
            <w:tcW w:w="2292" w:type="dxa"/>
            <w:vAlign w:val="center"/>
          </w:tcPr>
          <w:p w14:paraId="4907C43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Ăn trưa</w:t>
            </w:r>
          </w:p>
        </w:tc>
        <w:tc>
          <w:tcPr>
            <w:tcW w:w="2348" w:type="dxa"/>
            <w:vAlign w:val="center"/>
          </w:tcPr>
          <w:p w14:paraId="4A001EA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Điện thoại</w:t>
            </w:r>
          </w:p>
        </w:tc>
        <w:tc>
          <w:tcPr>
            <w:tcW w:w="2462" w:type="dxa"/>
            <w:vAlign w:val="center"/>
          </w:tcPr>
          <w:p w14:paraId="01A55D0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Xăng xe</w:t>
            </w:r>
          </w:p>
        </w:tc>
      </w:tr>
      <w:tr w:rsidR="00A940D9" w:rsidRPr="00A940D9" w14:paraId="4E31F045" w14:textId="77777777" w:rsidTr="005306CB">
        <w:trPr>
          <w:trHeight w:val="276"/>
          <w:tblCellSpacing w:w="0" w:type="dxa"/>
        </w:trPr>
        <w:tc>
          <w:tcPr>
            <w:tcW w:w="2247" w:type="dxa"/>
            <w:vAlign w:val="center"/>
          </w:tcPr>
          <w:p w14:paraId="5255614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Giám đốc</w:t>
            </w:r>
          </w:p>
        </w:tc>
        <w:tc>
          <w:tcPr>
            <w:tcW w:w="2292" w:type="dxa"/>
            <w:vAlign w:val="center"/>
          </w:tcPr>
          <w:p w14:paraId="30821EF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830.000 đồng</w:t>
            </w:r>
          </w:p>
        </w:tc>
        <w:tc>
          <w:tcPr>
            <w:tcW w:w="2348" w:type="dxa"/>
            <w:vAlign w:val="center"/>
          </w:tcPr>
          <w:p w14:paraId="0AEA9D5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1.100.000 đồng</w:t>
            </w:r>
          </w:p>
        </w:tc>
        <w:tc>
          <w:tcPr>
            <w:tcW w:w="2462" w:type="dxa"/>
            <w:vAlign w:val="center"/>
          </w:tcPr>
          <w:p w14:paraId="65A38BA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650.000 đồng</w:t>
            </w:r>
          </w:p>
        </w:tc>
      </w:tr>
      <w:tr w:rsidR="00A940D9" w:rsidRPr="00A940D9" w14:paraId="4198317E" w14:textId="77777777" w:rsidTr="005306CB">
        <w:trPr>
          <w:trHeight w:val="276"/>
          <w:tblCellSpacing w:w="0" w:type="dxa"/>
        </w:trPr>
        <w:tc>
          <w:tcPr>
            <w:tcW w:w="2247" w:type="dxa"/>
            <w:vAlign w:val="center"/>
          </w:tcPr>
          <w:p w14:paraId="6CDB560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Phó giám đốc</w:t>
            </w:r>
          </w:p>
        </w:tc>
        <w:tc>
          <w:tcPr>
            <w:tcW w:w="2292" w:type="dxa"/>
            <w:vAlign w:val="center"/>
          </w:tcPr>
          <w:p w14:paraId="3580A8B5"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820.000 đồng</w:t>
            </w:r>
          </w:p>
        </w:tc>
        <w:tc>
          <w:tcPr>
            <w:tcW w:w="2348" w:type="dxa"/>
            <w:vAlign w:val="center"/>
          </w:tcPr>
          <w:p w14:paraId="23D4F0F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900.000 đồng</w:t>
            </w:r>
          </w:p>
        </w:tc>
        <w:tc>
          <w:tcPr>
            <w:tcW w:w="2462" w:type="dxa"/>
            <w:vAlign w:val="center"/>
          </w:tcPr>
          <w:p w14:paraId="3B2CD29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550.000 đồng</w:t>
            </w:r>
          </w:p>
        </w:tc>
      </w:tr>
      <w:tr w:rsidR="00A940D9" w:rsidRPr="00A940D9" w14:paraId="124F41F3" w14:textId="77777777" w:rsidTr="005306CB">
        <w:trPr>
          <w:trHeight w:val="276"/>
          <w:tblCellSpacing w:w="0" w:type="dxa"/>
        </w:trPr>
        <w:tc>
          <w:tcPr>
            <w:tcW w:w="2247" w:type="dxa"/>
            <w:vAlign w:val="center"/>
          </w:tcPr>
          <w:p w14:paraId="06AF768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Kế toán trưởng</w:t>
            </w:r>
          </w:p>
        </w:tc>
        <w:tc>
          <w:tcPr>
            <w:tcW w:w="2292" w:type="dxa"/>
            <w:vAlign w:val="center"/>
          </w:tcPr>
          <w:p w14:paraId="1463FFE1"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810.000 đồng</w:t>
            </w:r>
          </w:p>
        </w:tc>
        <w:tc>
          <w:tcPr>
            <w:tcW w:w="2348" w:type="dxa"/>
            <w:vAlign w:val="center"/>
          </w:tcPr>
          <w:p w14:paraId="5B5C097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800.000 đồng</w:t>
            </w:r>
          </w:p>
        </w:tc>
        <w:tc>
          <w:tcPr>
            <w:tcW w:w="2462" w:type="dxa"/>
            <w:vAlign w:val="center"/>
          </w:tcPr>
          <w:p w14:paraId="74E50DC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r w:rsidR="00A940D9" w:rsidRPr="00A940D9" w14:paraId="3FC67180" w14:textId="77777777" w:rsidTr="005306CB">
        <w:trPr>
          <w:trHeight w:val="565"/>
          <w:tblCellSpacing w:w="0" w:type="dxa"/>
        </w:trPr>
        <w:tc>
          <w:tcPr>
            <w:tcW w:w="2247" w:type="dxa"/>
            <w:vAlign w:val="center"/>
          </w:tcPr>
          <w:p w14:paraId="05A1BE0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Trưởng phòng kinh doanh</w:t>
            </w:r>
          </w:p>
        </w:tc>
        <w:tc>
          <w:tcPr>
            <w:tcW w:w="2292" w:type="dxa"/>
            <w:vAlign w:val="center"/>
          </w:tcPr>
          <w:p w14:paraId="2904CA1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800.000 đồng</w:t>
            </w:r>
          </w:p>
        </w:tc>
        <w:tc>
          <w:tcPr>
            <w:tcW w:w="2348" w:type="dxa"/>
            <w:vAlign w:val="center"/>
          </w:tcPr>
          <w:p w14:paraId="37C9DE9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900.000 đồng</w:t>
            </w:r>
          </w:p>
        </w:tc>
        <w:tc>
          <w:tcPr>
            <w:tcW w:w="2462" w:type="dxa"/>
            <w:vAlign w:val="center"/>
          </w:tcPr>
          <w:p w14:paraId="566D724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950.000 đồng</w:t>
            </w:r>
          </w:p>
        </w:tc>
      </w:tr>
      <w:tr w:rsidR="00A940D9" w:rsidRPr="00A940D9" w14:paraId="2ECB41D5" w14:textId="77777777" w:rsidTr="005306CB">
        <w:trPr>
          <w:trHeight w:val="276"/>
          <w:tblCellSpacing w:w="0" w:type="dxa"/>
        </w:trPr>
        <w:tc>
          <w:tcPr>
            <w:tcW w:w="2247" w:type="dxa"/>
            <w:vAlign w:val="center"/>
          </w:tcPr>
          <w:p w14:paraId="3AFD159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Nhân viên kế toán</w:t>
            </w:r>
          </w:p>
        </w:tc>
        <w:tc>
          <w:tcPr>
            <w:tcW w:w="2292" w:type="dxa"/>
            <w:vAlign w:val="center"/>
          </w:tcPr>
          <w:p w14:paraId="1A311BE4"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780.000 đồng</w:t>
            </w:r>
          </w:p>
        </w:tc>
        <w:tc>
          <w:tcPr>
            <w:tcW w:w="2348" w:type="dxa"/>
            <w:vAlign w:val="center"/>
          </w:tcPr>
          <w:p w14:paraId="6907C6D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600.000 đồng</w:t>
            </w:r>
          </w:p>
        </w:tc>
        <w:tc>
          <w:tcPr>
            <w:tcW w:w="2462" w:type="dxa"/>
            <w:vAlign w:val="center"/>
          </w:tcPr>
          <w:p w14:paraId="6A648EE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r w:rsidR="00A940D9" w:rsidRPr="00A940D9" w14:paraId="76F0AD73" w14:textId="77777777" w:rsidTr="005306CB">
        <w:trPr>
          <w:trHeight w:val="276"/>
          <w:tblCellSpacing w:w="0" w:type="dxa"/>
        </w:trPr>
        <w:tc>
          <w:tcPr>
            <w:tcW w:w="2247" w:type="dxa"/>
            <w:vAlign w:val="center"/>
          </w:tcPr>
          <w:p w14:paraId="46A96344"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Nhân viên kinh doan</w:t>
            </w:r>
          </w:p>
        </w:tc>
        <w:tc>
          <w:tcPr>
            <w:tcW w:w="2292" w:type="dxa"/>
            <w:vAlign w:val="center"/>
          </w:tcPr>
          <w:p w14:paraId="6B520E34"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780.000 đồng</w:t>
            </w:r>
          </w:p>
        </w:tc>
        <w:tc>
          <w:tcPr>
            <w:tcW w:w="2348" w:type="dxa"/>
            <w:vAlign w:val="center"/>
          </w:tcPr>
          <w:p w14:paraId="45F7CD5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400.000 đồng</w:t>
            </w:r>
          </w:p>
        </w:tc>
        <w:tc>
          <w:tcPr>
            <w:tcW w:w="2462" w:type="dxa"/>
            <w:vAlign w:val="center"/>
          </w:tcPr>
          <w:p w14:paraId="4E8C499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r w:rsidR="00A940D9" w:rsidRPr="00A940D9" w14:paraId="0FF2C909" w14:textId="77777777" w:rsidTr="005306CB">
        <w:trPr>
          <w:trHeight w:val="276"/>
          <w:tblCellSpacing w:w="0" w:type="dxa"/>
        </w:trPr>
        <w:tc>
          <w:tcPr>
            <w:tcW w:w="2247" w:type="dxa"/>
            <w:vAlign w:val="center"/>
          </w:tcPr>
          <w:p w14:paraId="0A3B156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Nhân viên bán hàng</w:t>
            </w:r>
          </w:p>
        </w:tc>
        <w:tc>
          <w:tcPr>
            <w:tcW w:w="2292" w:type="dxa"/>
            <w:vAlign w:val="center"/>
          </w:tcPr>
          <w:p w14:paraId="17B1F22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780.000 đồng</w:t>
            </w:r>
          </w:p>
        </w:tc>
        <w:tc>
          <w:tcPr>
            <w:tcW w:w="2348" w:type="dxa"/>
            <w:vAlign w:val="center"/>
          </w:tcPr>
          <w:p w14:paraId="20A3B02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400.000 đồng</w:t>
            </w:r>
          </w:p>
        </w:tc>
        <w:tc>
          <w:tcPr>
            <w:tcW w:w="2462" w:type="dxa"/>
            <w:vAlign w:val="center"/>
          </w:tcPr>
          <w:p w14:paraId="42AA079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r w:rsidR="00A940D9" w:rsidRPr="00A940D9" w14:paraId="36F94BE3" w14:textId="77777777" w:rsidTr="005306CB">
        <w:trPr>
          <w:trHeight w:val="276"/>
          <w:tblCellSpacing w:w="0" w:type="dxa"/>
        </w:trPr>
        <w:tc>
          <w:tcPr>
            <w:tcW w:w="2247" w:type="dxa"/>
            <w:vAlign w:val="center"/>
          </w:tcPr>
          <w:p w14:paraId="70171E2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Thủ quỹ</w:t>
            </w:r>
          </w:p>
        </w:tc>
        <w:tc>
          <w:tcPr>
            <w:tcW w:w="2292" w:type="dxa"/>
            <w:vAlign w:val="center"/>
          </w:tcPr>
          <w:p w14:paraId="41EDC897"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780.000 đồng</w:t>
            </w:r>
          </w:p>
        </w:tc>
        <w:tc>
          <w:tcPr>
            <w:tcW w:w="2348" w:type="dxa"/>
            <w:vAlign w:val="center"/>
          </w:tcPr>
          <w:p w14:paraId="5A3528B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400.000 đồng</w:t>
            </w:r>
          </w:p>
        </w:tc>
        <w:tc>
          <w:tcPr>
            <w:tcW w:w="2462" w:type="dxa"/>
            <w:vAlign w:val="center"/>
          </w:tcPr>
          <w:p w14:paraId="4466CDFD"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r w:rsidR="00A940D9" w:rsidRPr="00A940D9" w14:paraId="75E6FDDA" w14:textId="77777777" w:rsidTr="005306CB">
        <w:trPr>
          <w:trHeight w:val="276"/>
          <w:tblCellSpacing w:w="0" w:type="dxa"/>
        </w:trPr>
        <w:tc>
          <w:tcPr>
            <w:tcW w:w="2247" w:type="dxa"/>
            <w:vAlign w:val="center"/>
          </w:tcPr>
          <w:p w14:paraId="14E1094D"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Thủ kho</w:t>
            </w:r>
          </w:p>
        </w:tc>
        <w:tc>
          <w:tcPr>
            <w:tcW w:w="2292" w:type="dxa"/>
            <w:vAlign w:val="center"/>
          </w:tcPr>
          <w:p w14:paraId="182E8D8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780.000 đồng</w:t>
            </w:r>
          </w:p>
        </w:tc>
        <w:tc>
          <w:tcPr>
            <w:tcW w:w="2348" w:type="dxa"/>
            <w:vAlign w:val="center"/>
          </w:tcPr>
          <w:p w14:paraId="4CF8B44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400.000 đồng</w:t>
            </w:r>
          </w:p>
        </w:tc>
        <w:tc>
          <w:tcPr>
            <w:tcW w:w="2462" w:type="dxa"/>
            <w:vAlign w:val="center"/>
          </w:tcPr>
          <w:p w14:paraId="7C2A17F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450.000 đồng</w:t>
            </w:r>
          </w:p>
        </w:tc>
      </w:tr>
    </w:tbl>
    <w:p w14:paraId="14B26244" w14:textId="77777777" w:rsidR="00A52245" w:rsidRDefault="00A52245" w:rsidP="00A940D9">
      <w:pPr>
        <w:rPr>
          <w:rFonts w:ascii="Times New Roman" w:hAnsi="Times New Roman" w:cs="Times New Roman"/>
          <w:sz w:val="24"/>
          <w:szCs w:val="24"/>
        </w:rPr>
      </w:pPr>
    </w:p>
    <w:p w14:paraId="39A59632" w14:textId="7938D78E"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Ghi chú:</w:t>
      </w:r>
    </w:p>
    <w:p w14:paraId="207FDBB3"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Mức hưởng trên tính cho 01 tháng làm việc đầy đủ theo ngày công hành chính.</w:t>
      </w:r>
    </w:p>
    <w:p w14:paraId="641C2C34"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Mức hưởng cụ thể được ghi trong Hợp đồng lao động hoặc quyết định của hội đồng thành viên cho từng cá nhân.</w:t>
      </w:r>
    </w:p>
    <w:p w14:paraId="27D8C05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Đây là mức phụ cấp cao nhất mà người lao động được phân công làm việc theo các chức danh trên có thể nhận được.</w:t>
      </w:r>
    </w:p>
    <w:p w14:paraId="4158010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7.3 Người lao động ký hợp đồng lao động dưới 03 tháng (thời vụ, khoán, thử việc): được thỏa thuận các khoản phụ cấp cụ thể trong HĐLĐ.</w:t>
      </w:r>
    </w:p>
    <w:p w14:paraId="682C5C8E"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8.</w:t>
      </w:r>
      <w:r w:rsidRPr="00A940D9">
        <w:rPr>
          <w:rFonts w:ascii="Times New Roman" w:hAnsi="Times New Roman" w:cs="Times New Roman"/>
          <w:sz w:val="24"/>
          <w:szCs w:val="24"/>
        </w:rPr>
        <w:t xml:space="preserve"> Trợ cấp</w:t>
      </w:r>
    </w:p>
    <w:p w14:paraId="08E7ACD3"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lastRenderedPageBreak/>
        <w:t>Mức hưởng cụ thể của từng lao động được ghi chi tiết trong Hợp đồng lao động hoặc tại quyết định của hội đồng thành viên trong Công ty.</w:t>
      </w:r>
    </w:p>
    <w:p w14:paraId="3ADDCA15"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Tất cả lao động chính thức (ngoại trừ lao động thời vụ) ký hợp đồng lao động từ 06 tháng trở lên được hưởng thêm khoản tiền hỗ trợ thuê nhà từ 1.500.000 đến 2.500.000 đồng mỗi tháng.</w:t>
      </w:r>
    </w:p>
    <w:p w14:paraId="699E60A4"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9.</w:t>
      </w:r>
      <w:r w:rsidRPr="00A940D9">
        <w:rPr>
          <w:rFonts w:ascii="Times New Roman" w:hAnsi="Times New Roman" w:cs="Times New Roman"/>
          <w:sz w:val="24"/>
          <w:szCs w:val="24"/>
        </w:rPr>
        <w:t xml:space="preserve"> Các khoản phúc lợi khác</w:t>
      </w:r>
    </w:p>
    <w:p w14:paraId="7BEE6BA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9.1 Chế độ hiếu hỉ</w:t>
      </w:r>
    </w:p>
    <w:p w14:paraId="04A61F4D"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Người lao động: 1.200.000 đồng/người/lần.</w:t>
      </w:r>
    </w:p>
    <w:p w14:paraId="740B70D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Vợ, chồng, bố mẹ, anh, chị, em ruột: 600.000 đồng/người/lần.</w:t>
      </w:r>
    </w:p>
    <w:p w14:paraId="2B8E2B7D" w14:textId="6B9C5A3D"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9.2 Hàng năm: Hàng năm công ty tổ chức cho người lao động đi thăm quan, nghỉ mát, thắng cảnh, du lịch tại địa điểm của do ban lãnh đạo công ty lựa chọn.</w:t>
      </w:r>
    </w:p>
    <w:p w14:paraId="08272890" w14:textId="77777777" w:rsidR="00A940D9" w:rsidRPr="00A52245" w:rsidRDefault="00A940D9" w:rsidP="00A940D9">
      <w:pPr>
        <w:rPr>
          <w:rFonts w:ascii="Times New Roman" w:hAnsi="Times New Roman" w:cs="Times New Roman"/>
          <w:b/>
          <w:bCs/>
          <w:sz w:val="24"/>
          <w:szCs w:val="24"/>
        </w:rPr>
      </w:pPr>
      <w:r w:rsidRPr="00A52245">
        <w:rPr>
          <w:rFonts w:ascii="Times New Roman" w:hAnsi="Times New Roman" w:cs="Times New Roman"/>
          <w:b/>
          <w:bCs/>
          <w:sz w:val="24"/>
          <w:szCs w:val="24"/>
        </w:rPr>
        <w:t>Chương 3</w:t>
      </w:r>
      <w:r w:rsidRPr="00A52245">
        <w:rPr>
          <w:rFonts w:ascii="Times New Roman" w:hAnsi="Times New Roman" w:cs="Times New Roman"/>
          <w:b/>
          <w:bCs/>
          <w:sz w:val="24"/>
          <w:szCs w:val="24"/>
        </w:rPr>
        <w:br/>
        <w:t>TÍNH VÀ TRẢ LƯƠNG</w:t>
      </w:r>
    </w:p>
    <w:p w14:paraId="614BE118"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10.</w:t>
      </w:r>
      <w:r w:rsidRPr="00A940D9">
        <w:rPr>
          <w:rFonts w:ascii="Times New Roman" w:hAnsi="Times New Roman" w:cs="Times New Roman"/>
          <w:sz w:val="24"/>
          <w:szCs w:val="24"/>
        </w:rPr>
        <w:t xml:space="preserve"> Cơ sở tính lương</w:t>
      </w:r>
    </w:p>
    <w:p w14:paraId="37074C2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Việc tính lương dựa trên cơ sở: Chính xác về số liệu, đảm bảo thời gian trả lương cho người lao động đúng quy định.</w:t>
      </w:r>
    </w:p>
    <w:p w14:paraId="2E02613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Cơ sở tính lương cho người lao động: Căn cứ vào thời gian làm việc tại bảng chấm công.</w:t>
      </w:r>
    </w:p>
    <w:p w14:paraId="2C587963"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Tiền lương tháng = (Tiền lương chính + Phụ cấp, trợ cấp nếu có) : 26 x số ngày làm việc thực tế.</w:t>
      </w:r>
    </w:p>
    <w:p w14:paraId="59358ED9"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11.</w:t>
      </w:r>
      <w:r w:rsidRPr="00A940D9">
        <w:rPr>
          <w:rFonts w:ascii="Times New Roman" w:hAnsi="Times New Roman" w:cs="Times New Roman"/>
          <w:sz w:val="24"/>
          <w:szCs w:val="24"/>
        </w:rPr>
        <w:t xml:space="preserve"> Hạn trả lương</w:t>
      </w:r>
    </w:p>
    <w:p w14:paraId="76B60A6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Toàn thể nhân viên Công ty được chi trả tiền lương vào ngày cuối cùng của tháng.</w:t>
      </w:r>
    </w:p>
    <w:p w14:paraId="40B9D6A7"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12.</w:t>
      </w:r>
      <w:r w:rsidRPr="00A940D9">
        <w:rPr>
          <w:rFonts w:ascii="Times New Roman" w:hAnsi="Times New Roman" w:cs="Times New Roman"/>
          <w:sz w:val="24"/>
          <w:szCs w:val="24"/>
        </w:rPr>
        <w:t xml:space="preserve"> Tiền lương làm thêm giờ</w:t>
      </w:r>
    </w:p>
    <w:p w14:paraId="346C9837" w14:textId="4B90581A"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xml:space="preserve">Căn cứ theo cách tính quy đinh hiện hành của Bộ </w:t>
      </w:r>
      <w:r w:rsidR="00A52245">
        <w:rPr>
          <w:rFonts w:ascii="Times New Roman" w:hAnsi="Times New Roman" w:cs="Times New Roman"/>
          <w:sz w:val="24"/>
          <w:szCs w:val="24"/>
        </w:rPr>
        <w:t>L</w:t>
      </w:r>
      <w:r w:rsidRPr="00A940D9">
        <w:rPr>
          <w:rFonts w:ascii="Times New Roman" w:hAnsi="Times New Roman" w:cs="Times New Roman"/>
          <w:sz w:val="24"/>
          <w:szCs w:val="24"/>
        </w:rPr>
        <w:t>uật lao động như sau:</w:t>
      </w:r>
    </w:p>
    <w:p w14:paraId="45183DC3"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12.1 Làm thêm vào ngày thường</w:t>
      </w:r>
    </w:p>
    <w:p w14:paraId="4E063C21"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Tiền lương làm thêm giờ = Tiền lương (theo giờ) x 150% x Lượng giờ làm thêm</w:t>
      </w:r>
    </w:p>
    <w:p w14:paraId="603D931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12.2 Làm thêm vào ngày Chủ nhật</w:t>
      </w:r>
    </w:p>
    <w:p w14:paraId="354159D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Tiền lương làm thêm giờ = Tiền lương (theo giờ) x 200% x Lượng giờ làm thêm</w:t>
      </w:r>
    </w:p>
    <w:p w14:paraId="2720373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lastRenderedPageBreak/>
        <w:t>12.3 Làm thêm vào ngày Lễ, Tết:</w:t>
      </w:r>
    </w:p>
    <w:p w14:paraId="19F315F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Tiền lương làm thêm giờ = Tiền lương (theo giờ) x 300% x Lượng giờ làm thêm</w:t>
      </w:r>
    </w:p>
    <w:p w14:paraId="1D9E8E88" w14:textId="77777777" w:rsidR="00A940D9" w:rsidRPr="00A940D9" w:rsidRDefault="00A940D9" w:rsidP="00A940D9">
      <w:pPr>
        <w:rPr>
          <w:rFonts w:ascii="Times New Roman" w:hAnsi="Times New Roman" w:cs="Times New Roman"/>
          <w:sz w:val="24"/>
          <w:szCs w:val="24"/>
        </w:rPr>
      </w:pPr>
      <w:r w:rsidRPr="00A52245">
        <w:rPr>
          <w:rFonts w:ascii="Times New Roman" w:hAnsi="Times New Roman" w:cs="Times New Roman"/>
          <w:b/>
          <w:bCs/>
          <w:sz w:val="24"/>
          <w:szCs w:val="24"/>
        </w:rPr>
        <w:t>Điều 13.</w:t>
      </w:r>
      <w:r w:rsidRPr="00A940D9">
        <w:rPr>
          <w:rFonts w:ascii="Times New Roman" w:hAnsi="Times New Roman" w:cs="Times New Roman"/>
          <w:sz w:val="24"/>
          <w:szCs w:val="24"/>
        </w:rPr>
        <w:t xml:space="preserve"> Công tác phí</w:t>
      </w:r>
    </w:p>
    <w:p w14:paraId="66CEBD2A"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13.1 Đi về trong ngày: 400.000 đồng/ngày</w:t>
      </w:r>
    </w:p>
    <w:p w14:paraId="243BD23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13.2 Đi về cách ngày:</w:t>
      </w:r>
    </w:p>
    <w:p w14:paraId="25FC7FA5"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Cán bộ đến công tác tại nơi núi cao, hải đảo, biên giới, vùng sau hưởng phụ cấp 550.000 đồng/ngày.</w:t>
      </w:r>
    </w:p>
    <w:p w14:paraId="62B9937D"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Cán bộ công tác tại thành phố lớn như thành phố Hà Nội, thành phố Hồ Chí Minh, thành phố Đà Nẵng và các tỉnh đồng bằng, trung du hưởng phụ cấp 500.000 đồng/ngày.</w:t>
      </w:r>
    </w:p>
    <w:p w14:paraId="045C053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Ngoài tiền phụ cấp lưu trú trên, người lao động sẽ được thanh toán tất cả chi phí ăn ở, đi lại theo thực tế phát sinh (theo chứng từ xác nhận).</w:t>
      </w:r>
    </w:p>
    <w:p w14:paraId="5941E567" w14:textId="7777777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14.</w:t>
      </w:r>
      <w:r w:rsidRPr="00A940D9">
        <w:rPr>
          <w:rFonts w:ascii="Times New Roman" w:hAnsi="Times New Roman" w:cs="Times New Roman"/>
          <w:sz w:val="24"/>
          <w:szCs w:val="24"/>
        </w:rPr>
        <w:t xml:space="preserve"> Ngày nghỉ được hưởng nguyên lương</w:t>
      </w:r>
    </w:p>
    <w:p w14:paraId="500A7E01" w14:textId="1C596DB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xml:space="preserve">14.1 Nghỉ Lễ, Tết: Theo quy định của Bộ </w:t>
      </w:r>
      <w:r w:rsidR="003375C2">
        <w:rPr>
          <w:rFonts w:ascii="Times New Roman" w:hAnsi="Times New Roman" w:cs="Times New Roman"/>
          <w:sz w:val="24"/>
          <w:szCs w:val="24"/>
        </w:rPr>
        <w:t>L</w:t>
      </w:r>
      <w:r w:rsidRPr="00A940D9">
        <w:rPr>
          <w:rFonts w:ascii="Times New Roman" w:hAnsi="Times New Roman" w:cs="Times New Roman"/>
          <w:sz w:val="24"/>
          <w:szCs w:val="24"/>
        </w:rPr>
        <w:t>uật lao động.</w:t>
      </w:r>
    </w:p>
    <w:p w14:paraId="3D90C12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14.2 Bản thân kết hôn: Nghỉ 03 ngày.</w:t>
      </w:r>
    </w:p>
    <w:p w14:paraId="754FF33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14.3 Con kết hôn: Nghỉ 01 ngày.</w:t>
      </w:r>
    </w:p>
    <w:p w14:paraId="1732D90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14.4 Cha mẹ chết (kể cả bên chồng, vợ) vợ hoặc chồng, con chết: Nghỉ 03 ngày.</w:t>
      </w:r>
    </w:p>
    <w:p w14:paraId="14BCBD2F"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14.5 Nghỉ phép: Người lao động xin thôi việc có đơn xin nghỉ phép mà chưa nghỉ phép năm hoặc chưa được nghỉ hết số ngày phép năm thì sẽ được thanh toán tiền những ngày chưa nghỉ này.</w:t>
      </w:r>
    </w:p>
    <w:p w14:paraId="27B26D2C"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Người lao động đang trong thời gian thử việc hoặc chưa ký hợp đồng lao động thì chưa hưởng các chế độ của nhà nước quy định.</w:t>
      </w:r>
    </w:p>
    <w:p w14:paraId="0312F433" w14:textId="77777777" w:rsidR="00A940D9" w:rsidRPr="003375C2" w:rsidRDefault="00A940D9" w:rsidP="00A940D9">
      <w:pPr>
        <w:rPr>
          <w:rFonts w:ascii="Times New Roman" w:hAnsi="Times New Roman" w:cs="Times New Roman"/>
          <w:b/>
          <w:bCs/>
          <w:sz w:val="24"/>
          <w:szCs w:val="24"/>
        </w:rPr>
      </w:pPr>
      <w:r w:rsidRPr="003375C2">
        <w:rPr>
          <w:rFonts w:ascii="Times New Roman" w:hAnsi="Times New Roman" w:cs="Times New Roman"/>
          <w:b/>
          <w:bCs/>
          <w:sz w:val="24"/>
          <w:szCs w:val="24"/>
        </w:rPr>
        <w:t>Chương 4</w:t>
      </w:r>
      <w:r w:rsidRPr="003375C2">
        <w:rPr>
          <w:rFonts w:ascii="Times New Roman" w:hAnsi="Times New Roman" w:cs="Times New Roman"/>
          <w:b/>
          <w:bCs/>
          <w:sz w:val="24"/>
          <w:szCs w:val="24"/>
        </w:rPr>
        <w:br/>
        <w:t>THỦ TỤC VÀ CHẾ ĐỘ XÉT TĂNG LƯƠNG</w:t>
      </w:r>
    </w:p>
    <w:p w14:paraId="092EF962" w14:textId="7777777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15.</w:t>
      </w:r>
      <w:r w:rsidRPr="00A940D9">
        <w:rPr>
          <w:rFonts w:ascii="Times New Roman" w:hAnsi="Times New Roman" w:cs="Times New Roman"/>
          <w:sz w:val="24"/>
          <w:szCs w:val="24"/>
        </w:rPr>
        <w:t xml:space="preserve"> Chế độ xét tăng lương</w:t>
      </w:r>
    </w:p>
    <w:p w14:paraId="6A21E89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Mỗi năm lãnh đạo công ty sẽ họp bàn xét tăng lương cho nhân viên một lần vào tháng 04 hàng năm.</w:t>
      </w:r>
    </w:p>
    <w:p w14:paraId="31E3C37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lastRenderedPageBreak/>
        <w:t>Niên hạn và đối tượng được xét tăng lương: Những nhân viên có đủ thâm niên 02 năm hưởng một mức lương (kể từ ngày xếp lương lần liền kề với ngày xét tăng lương mới) với điều kiện là hoàn thành tố công việc được giao, không vi phạm quy định lao động.</w:t>
      </w:r>
    </w:p>
    <w:p w14:paraId="09CF14D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Trường hợp có vi phạm cho vào diện xét thì năm sau mới được xét nâng lương, và với điều kiện không tái phạm kỷ luật lao động.</w:t>
      </w:r>
    </w:p>
    <w:p w14:paraId="685E1BD8" w14:textId="7777777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16.</w:t>
      </w:r>
      <w:r w:rsidRPr="00A940D9">
        <w:rPr>
          <w:rFonts w:ascii="Times New Roman" w:hAnsi="Times New Roman" w:cs="Times New Roman"/>
          <w:sz w:val="24"/>
          <w:szCs w:val="24"/>
        </w:rPr>
        <w:t xml:space="preserve"> Thủ tục xét nâng lương</w:t>
      </w:r>
    </w:p>
    <w:p w14:paraId="7D5F14B7"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Ban lãnh đạo Công ty sẽ họp và công bố việc xét duyệt để xét duyệt. Những nhân viên chưa được xét tăng lương thì Giám đốc Công ty sẽ giải thích cho cán bộ công nhân viên yên tâm công tác.</w:t>
      </w:r>
    </w:p>
    <w:p w14:paraId="43AABC39" w14:textId="7777777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17</w:t>
      </w:r>
      <w:r w:rsidRPr="00A940D9">
        <w:rPr>
          <w:rFonts w:ascii="Times New Roman" w:hAnsi="Times New Roman" w:cs="Times New Roman"/>
          <w:sz w:val="24"/>
          <w:szCs w:val="24"/>
        </w:rPr>
        <w:t>. Mức nâng của mỗi bậc lương</w:t>
      </w:r>
    </w:p>
    <w:p w14:paraId="0803A76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Nâng lương từ 10 đến 20% mức lương hiện tại tùy theo hiệu quả kinh doanh của Công ty. Mức này dựa vào thang bảng lương ký với cơ quan bảo hiểm xã hội, Phòng Lao động - Thương binh và Xã hội.</w:t>
      </w:r>
    </w:p>
    <w:p w14:paraId="0F3A0C50" w14:textId="77777777" w:rsidR="00A940D9" w:rsidRPr="003375C2" w:rsidRDefault="00A940D9" w:rsidP="00A940D9">
      <w:pPr>
        <w:rPr>
          <w:rFonts w:ascii="Times New Roman" w:hAnsi="Times New Roman" w:cs="Times New Roman"/>
          <w:b/>
          <w:bCs/>
          <w:sz w:val="24"/>
          <w:szCs w:val="24"/>
        </w:rPr>
      </w:pPr>
      <w:r w:rsidRPr="003375C2">
        <w:rPr>
          <w:rFonts w:ascii="Times New Roman" w:hAnsi="Times New Roman" w:cs="Times New Roman"/>
          <w:b/>
          <w:bCs/>
          <w:sz w:val="24"/>
          <w:szCs w:val="24"/>
        </w:rPr>
        <w:t>Chương 5</w:t>
      </w:r>
      <w:r w:rsidRPr="003375C2">
        <w:rPr>
          <w:rFonts w:ascii="Times New Roman" w:hAnsi="Times New Roman" w:cs="Times New Roman"/>
          <w:b/>
          <w:bCs/>
          <w:sz w:val="24"/>
          <w:szCs w:val="24"/>
        </w:rPr>
        <w:br/>
        <w:t>CHẾ ĐỘ THƯỞNG</w:t>
      </w:r>
    </w:p>
    <w:p w14:paraId="40F71023" w14:textId="03C7209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w:t>
      </w:r>
      <w:r w:rsidR="003375C2" w:rsidRPr="003375C2">
        <w:rPr>
          <w:rFonts w:ascii="Times New Roman" w:hAnsi="Times New Roman" w:cs="Times New Roman"/>
          <w:b/>
          <w:bCs/>
          <w:sz w:val="24"/>
          <w:szCs w:val="24"/>
        </w:rPr>
        <w:t>8.</w:t>
      </w:r>
      <w:r w:rsidRPr="00A940D9">
        <w:rPr>
          <w:rFonts w:ascii="Times New Roman" w:hAnsi="Times New Roman" w:cs="Times New Roman"/>
          <w:sz w:val="24"/>
          <w:szCs w:val="24"/>
        </w:rPr>
        <w:t xml:space="preserve"> Thưởng thâm niên</w:t>
      </w:r>
    </w:p>
    <w:p w14:paraId="6132D598"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Nhân viên làm việc tại Công ty trên 03 năm sẽ có mức thưởng được ban bố vào đợt chi trả lương tháng cuối cùng trong năm.</w:t>
      </w:r>
    </w:p>
    <w:p w14:paraId="763921F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14:paraId="08D95408" w14:textId="0D2BCBE7" w:rsidR="00A940D9" w:rsidRPr="00A940D9" w:rsidRDefault="00A940D9" w:rsidP="00A940D9">
      <w:pPr>
        <w:rPr>
          <w:rFonts w:ascii="Times New Roman" w:hAnsi="Times New Roman" w:cs="Times New Roman"/>
          <w:sz w:val="24"/>
          <w:szCs w:val="24"/>
        </w:rPr>
      </w:pPr>
      <w:r w:rsidRPr="003375C2">
        <w:rPr>
          <w:rFonts w:ascii="Times New Roman" w:hAnsi="Times New Roman" w:cs="Times New Roman"/>
          <w:b/>
          <w:bCs/>
          <w:sz w:val="24"/>
          <w:szCs w:val="24"/>
        </w:rPr>
        <w:t>Điều 1</w:t>
      </w:r>
      <w:r w:rsidR="003375C2" w:rsidRPr="003375C2">
        <w:rPr>
          <w:rFonts w:ascii="Times New Roman" w:hAnsi="Times New Roman" w:cs="Times New Roman"/>
          <w:b/>
          <w:bCs/>
          <w:sz w:val="24"/>
          <w:szCs w:val="24"/>
        </w:rPr>
        <w:t>9</w:t>
      </w:r>
      <w:r w:rsidRPr="003375C2">
        <w:rPr>
          <w:rFonts w:ascii="Times New Roman" w:hAnsi="Times New Roman" w:cs="Times New Roman"/>
          <w:b/>
          <w:bCs/>
          <w:sz w:val="24"/>
          <w:szCs w:val="24"/>
        </w:rPr>
        <w:t>.</w:t>
      </w:r>
      <w:r w:rsidRPr="00A940D9">
        <w:rPr>
          <w:rFonts w:ascii="Times New Roman" w:hAnsi="Times New Roman" w:cs="Times New Roman"/>
          <w:sz w:val="24"/>
          <w:szCs w:val="24"/>
        </w:rPr>
        <w:t xml:space="preserve"> Thưởng Tết Âm lịch</w:t>
      </w:r>
    </w:p>
    <w:p w14:paraId="14797314"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Công ty nếu kinh doanh có lãi sẽ trích lợi nhuận để thưởng tặng quà cho nhân viên, mức thưởng tùy thuộc vào lợi nhuận của từng năm.</w:t>
      </w:r>
    </w:p>
    <w:p w14:paraId="12407446" w14:textId="4D970E73"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xml:space="preserve">Điều </w:t>
      </w:r>
      <w:r w:rsidR="003375C2">
        <w:rPr>
          <w:rFonts w:ascii="Times New Roman" w:hAnsi="Times New Roman" w:cs="Times New Roman"/>
          <w:sz w:val="24"/>
          <w:szCs w:val="24"/>
        </w:rPr>
        <w:t>20.</w:t>
      </w:r>
      <w:r w:rsidRPr="00A940D9">
        <w:rPr>
          <w:rFonts w:ascii="Times New Roman" w:hAnsi="Times New Roman" w:cs="Times New Roman"/>
          <w:sz w:val="24"/>
          <w:szCs w:val="24"/>
        </w:rPr>
        <w:t xml:space="preserve"> Thưởng ngày Quốc khánh, Tết Dương lịch, Ngày Chiến thắng, Quốc tế Lao động</w:t>
      </w:r>
    </w:p>
    <w:p w14:paraId="4DB96923"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Tiền thưởng từ 350.000 đồng đến 650.000 đồng. Mức thưởng cụ thể của từng nhân viên sẽ được ghi trong Quyết định của hội đồng thành viên Công ty tại thời điểm thưởng.</w:t>
      </w:r>
    </w:p>
    <w:p w14:paraId="5D033709" w14:textId="1F2DBED0" w:rsidR="00A940D9" w:rsidRPr="00A940D9" w:rsidRDefault="00A940D9" w:rsidP="00A940D9">
      <w:pPr>
        <w:rPr>
          <w:rFonts w:ascii="Times New Roman" w:hAnsi="Times New Roman" w:cs="Times New Roman"/>
          <w:sz w:val="24"/>
          <w:szCs w:val="24"/>
        </w:rPr>
      </w:pPr>
      <w:r w:rsidRPr="007954A0">
        <w:rPr>
          <w:rFonts w:ascii="Times New Roman" w:hAnsi="Times New Roman" w:cs="Times New Roman"/>
          <w:b/>
          <w:bCs/>
          <w:sz w:val="24"/>
          <w:szCs w:val="24"/>
        </w:rPr>
        <w:lastRenderedPageBreak/>
        <w:t>Điều 2</w:t>
      </w:r>
      <w:r w:rsidR="007954A0">
        <w:rPr>
          <w:rFonts w:ascii="Times New Roman" w:hAnsi="Times New Roman" w:cs="Times New Roman"/>
          <w:b/>
          <w:bCs/>
          <w:sz w:val="24"/>
          <w:szCs w:val="24"/>
        </w:rPr>
        <w:t>0</w:t>
      </w:r>
      <w:r w:rsidRPr="00A940D9">
        <w:rPr>
          <w:rFonts w:ascii="Times New Roman" w:hAnsi="Times New Roman" w:cs="Times New Roman"/>
          <w:sz w:val="24"/>
          <w:szCs w:val="24"/>
        </w:rPr>
        <w:t>. Thưởng đạt doanh thu</w:t>
      </w:r>
    </w:p>
    <w:p w14:paraId="5F632D82"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Cuối mỗi năm dương lịch, phòng kinh doanh đạt doanh thu do Ban Giám đốc giao sẽ được hưởng phần trăm doanh thu tháng.</w:t>
      </w:r>
    </w:p>
    <w:p w14:paraId="7AD5BAE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Trên đây là nội dung quy định về tiền thưởng, tiền lương, phụ cấp, trợ cấp áp dụng cho cán bộ công nhân viên tại Công ty. Giao cho trưởng phòng hành chính nhân sự và Kế toán trưởng Công ty, triển khai thực hiện.</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4630"/>
        <w:gridCol w:w="4631"/>
      </w:tblGrid>
      <w:tr w:rsidR="00A940D9" w:rsidRPr="00A940D9" w14:paraId="03BD59E5" w14:textId="77777777" w:rsidTr="005306CB">
        <w:trPr>
          <w:tblCellSpacing w:w="15" w:type="dxa"/>
        </w:trPr>
        <w:tc>
          <w:tcPr>
            <w:tcW w:w="4585" w:type="dxa"/>
            <w:vAlign w:val="center"/>
          </w:tcPr>
          <w:p w14:paraId="746F1DBB"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w:t>
            </w:r>
          </w:p>
        </w:tc>
        <w:tc>
          <w:tcPr>
            <w:tcW w:w="4586" w:type="dxa"/>
            <w:vAlign w:val="center"/>
          </w:tcPr>
          <w:p w14:paraId="65D48099"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T.M Ban Giám đốc</w:t>
            </w:r>
            <w:r w:rsidRPr="00A940D9">
              <w:rPr>
                <w:rFonts w:ascii="Times New Roman" w:hAnsi="Times New Roman" w:cs="Times New Roman"/>
                <w:sz w:val="24"/>
                <w:szCs w:val="24"/>
              </w:rPr>
              <w:br/>
              <w:t>Giám đốc (ký tên và đóng dấu)</w:t>
            </w:r>
          </w:p>
          <w:p w14:paraId="24565C8E"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w:t>
            </w:r>
          </w:p>
          <w:p w14:paraId="20296770"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 </w:t>
            </w:r>
          </w:p>
          <w:p w14:paraId="6F7201D6" w14:textId="77777777" w:rsidR="00A940D9" w:rsidRPr="00A940D9" w:rsidRDefault="00A940D9" w:rsidP="00A940D9">
            <w:pPr>
              <w:rPr>
                <w:rFonts w:ascii="Times New Roman" w:hAnsi="Times New Roman" w:cs="Times New Roman"/>
                <w:sz w:val="24"/>
                <w:szCs w:val="24"/>
              </w:rPr>
            </w:pPr>
            <w:r w:rsidRPr="00A940D9">
              <w:rPr>
                <w:rFonts w:ascii="Times New Roman" w:hAnsi="Times New Roman" w:cs="Times New Roman"/>
                <w:sz w:val="24"/>
                <w:szCs w:val="24"/>
              </w:rPr>
              <w:t>…………………………….</w:t>
            </w:r>
          </w:p>
        </w:tc>
      </w:tr>
    </w:tbl>
    <w:p w14:paraId="08214D48" w14:textId="77777777" w:rsidR="00130900" w:rsidRPr="00A940D9" w:rsidRDefault="00130900" w:rsidP="00A940D9">
      <w:pPr>
        <w:rPr>
          <w:rFonts w:ascii="Times New Roman" w:hAnsi="Times New Roman" w:cs="Times New Roman"/>
          <w:sz w:val="24"/>
          <w:szCs w:val="24"/>
        </w:rPr>
      </w:pPr>
    </w:p>
    <w:sectPr w:rsidR="00130900" w:rsidRPr="00A9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979E1"/>
    <w:multiLevelType w:val="multilevel"/>
    <w:tmpl w:val="989979E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FA965477"/>
    <w:multiLevelType w:val="multilevel"/>
    <w:tmpl w:val="FA96547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FC8B4805"/>
    <w:multiLevelType w:val="multilevel"/>
    <w:tmpl w:val="FC8B480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FF4C1B56"/>
    <w:multiLevelType w:val="multilevel"/>
    <w:tmpl w:val="FF4C1B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248C45C"/>
    <w:multiLevelType w:val="multilevel"/>
    <w:tmpl w:val="1248C4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2AF2A1F"/>
    <w:multiLevelType w:val="multilevel"/>
    <w:tmpl w:val="22AF2A1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5836FCE"/>
    <w:multiLevelType w:val="multilevel"/>
    <w:tmpl w:val="65836F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305010114">
    <w:abstractNumId w:val="1"/>
  </w:num>
  <w:num w:numId="2" w16cid:durableId="1858809067">
    <w:abstractNumId w:val="6"/>
  </w:num>
  <w:num w:numId="3" w16cid:durableId="1622304310">
    <w:abstractNumId w:val="4"/>
  </w:num>
  <w:num w:numId="4" w16cid:durableId="1789548050">
    <w:abstractNumId w:val="5"/>
  </w:num>
  <w:num w:numId="5" w16cid:durableId="735663023">
    <w:abstractNumId w:val="0"/>
  </w:num>
  <w:num w:numId="6" w16cid:durableId="832452439">
    <w:abstractNumId w:val="3"/>
  </w:num>
  <w:num w:numId="7" w16cid:durableId="1258756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2A"/>
    <w:rsid w:val="00130900"/>
    <w:rsid w:val="002F545C"/>
    <w:rsid w:val="003375C2"/>
    <w:rsid w:val="003730A8"/>
    <w:rsid w:val="007954A0"/>
    <w:rsid w:val="00A321B1"/>
    <w:rsid w:val="00A52245"/>
    <w:rsid w:val="00A940D9"/>
    <w:rsid w:val="00EE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B81F"/>
  <w15:chartTrackingRefBased/>
  <w15:docId w15:val="{550D6335-7D4D-44F2-903E-24C96B0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E2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2A"/>
    <w:rPr>
      <w:rFonts w:ascii="Times New Roman" w:eastAsia="Times New Roman" w:hAnsi="Times New Roman" w:cs="Times New Roman"/>
      <w:b/>
      <w:bCs/>
      <w:sz w:val="27"/>
      <w:szCs w:val="27"/>
    </w:rPr>
  </w:style>
  <w:style w:type="paragraph" w:styleId="NormalWeb">
    <w:name w:val="Normal (Web)"/>
    <w:basedOn w:val="Normal"/>
    <w:uiPriority w:val="99"/>
    <w:unhideWhenUsed/>
    <w:rsid w:val="00EE2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52A"/>
    <w:rPr>
      <w:b/>
      <w:bCs/>
    </w:rPr>
  </w:style>
  <w:style w:type="character" w:styleId="Emphasis">
    <w:name w:val="Emphasis"/>
    <w:basedOn w:val="DefaultParagraphFont"/>
    <w:uiPriority w:val="20"/>
    <w:qFormat/>
    <w:rsid w:val="00EE252A"/>
    <w:rPr>
      <w:i/>
      <w:iCs/>
    </w:rPr>
  </w:style>
  <w:style w:type="table" w:styleId="TableGrid">
    <w:name w:val="Table Grid"/>
    <w:basedOn w:val="TableNormal"/>
    <w:uiPriority w:val="39"/>
    <w:rsid w:val="00EE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940D9"/>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A9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696">
      <w:bodyDiv w:val="1"/>
      <w:marLeft w:val="0"/>
      <w:marRight w:val="0"/>
      <w:marTop w:val="0"/>
      <w:marBottom w:val="0"/>
      <w:divBdr>
        <w:top w:val="none" w:sz="0" w:space="0" w:color="auto"/>
        <w:left w:val="none" w:sz="0" w:space="0" w:color="auto"/>
        <w:bottom w:val="none" w:sz="0" w:space="0" w:color="auto"/>
        <w:right w:val="none" w:sz="0" w:space="0" w:color="auto"/>
      </w:divBdr>
    </w:div>
    <w:div w:id="11884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2022-05-10T09:45:00Z</dcterms:created>
  <dcterms:modified xsi:type="dcterms:W3CDTF">2022-05-10T09:56:00Z</dcterms:modified>
</cp:coreProperties>
</file>