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6" w:type="dxa"/>
        <w:tblCellMar>
          <w:left w:w="0" w:type="dxa"/>
          <w:right w:w="0" w:type="dxa"/>
        </w:tblCellMar>
        <w:tblLook w:val="04A0" w:firstRow="1" w:lastRow="0" w:firstColumn="1" w:lastColumn="0" w:noHBand="0" w:noVBand="1"/>
      </w:tblPr>
      <w:tblGrid>
        <w:gridCol w:w="3797"/>
        <w:gridCol w:w="5389"/>
      </w:tblGrid>
      <w:tr w:rsidR="006A1C1A" w:rsidRPr="0073253F" w14:paraId="2DCE7FE4" w14:textId="77777777" w:rsidTr="0036624B">
        <w:trPr>
          <w:trHeight w:val="721"/>
        </w:trPr>
        <w:tc>
          <w:tcPr>
            <w:tcW w:w="3797" w:type="dxa"/>
            <w:tcMar>
              <w:top w:w="0" w:type="dxa"/>
              <w:left w:w="108" w:type="dxa"/>
              <w:bottom w:w="0" w:type="dxa"/>
              <w:right w:w="108" w:type="dxa"/>
            </w:tcMar>
            <w:hideMark/>
          </w:tcPr>
          <w:p w14:paraId="3720700E" w14:textId="77777777" w:rsidR="006A1C1A" w:rsidRPr="0073253F" w:rsidRDefault="006A1C1A" w:rsidP="0036624B">
            <w:pPr>
              <w:spacing w:after="120" w:line="240" w:lineRule="auto"/>
              <w:jc w:val="center"/>
              <w:rPr>
                <w:rFonts w:ascii="Times New Roman" w:hAnsi="Times New Roman" w:cs="Times New Roman"/>
                <w:b/>
                <w:bCs/>
                <w:sz w:val="24"/>
                <w:szCs w:val="24"/>
              </w:rPr>
            </w:pPr>
            <w:r w:rsidRPr="0073253F">
              <w:rPr>
                <w:rFonts w:ascii="Times New Roman" w:hAnsi="Times New Roman" w:cs="Times New Roman"/>
                <w:b/>
                <w:bCs/>
                <w:sz w:val="24"/>
                <w:szCs w:val="24"/>
              </w:rPr>
              <w:t>NAME OF SUPERIOR AGENCY</w:t>
            </w:r>
          </w:p>
          <w:p w14:paraId="72779270" w14:textId="77777777" w:rsidR="006A1C1A" w:rsidRPr="0073253F" w:rsidRDefault="006A1C1A" w:rsidP="0036624B">
            <w:pPr>
              <w:spacing w:after="120" w:line="240" w:lineRule="auto"/>
              <w:jc w:val="center"/>
              <w:rPr>
                <w:rFonts w:ascii="Times New Roman" w:hAnsi="Times New Roman" w:cs="Times New Roman"/>
                <w:b/>
                <w:bCs/>
                <w:sz w:val="24"/>
                <w:szCs w:val="24"/>
              </w:rPr>
            </w:pPr>
            <w:r w:rsidRPr="0073253F">
              <w:rPr>
                <w:rFonts w:ascii="Times New Roman" w:hAnsi="Times New Roman" w:cs="Times New Roman"/>
                <w:b/>
                <w:bCs/>
                <w:sz w:val="24"/>
                <w:szCs w:val="24"/>
              </w:rPr>
              <w:t>NAME OF ISSUING AGENCY</w:t>
            </w:r>
          </w:p>
          <w:p w14:paraId="7039CC38" w14:textId="3DFA4971" w:rsidR="006A1C1A" w:rsidRPr="0073253F" w:rsidRDefault="006A1C1A" w:rsidP="0036624B">
            <w:pPr>
              <w:spacing w:after="120" w:line="240" w:lineRule="auto"/>
              <w:jc w:val="center"/>
              <w:rPr>
                <w:rFonts w:ascii="Times New Roman" w:hAnsi="Times New Roman" w:cs="Times New Roman"/>
                <w:sz w:val="24"/>
                <w:szCs w:val="24"/>
              </w:rPr>
            </w:pPr>
            <w:r w:rsidRPr="0073253F">
              <w:rPr>
                <w:rFonts w:ascii="Times New Roman" w:hAnsi="Times New Roman" w:cs="Times New Roman"/>
                <w:sz w:val="24"/>
                <w:szCs w:val="24"/>
              </w:rPr>
              <w:t>___________</w:t>
            </w:r>
          </w:p>
          <w:p w14:paraId="745C7228" w14:textId="77777777" w:rsidR="006A1C1A" w:rsidRPr="0073253F" w:rsidRDefault="006A1C1A" w:rsidP="0036624B">
            <w:pPr>
              <w:spacing w:after="120" w:line="240" w:lineRule="auto"/>
              <w:jc w:val="center"/>
              <w:rPr>
                <w:rFonts w:ascii="Times New Roman" w:hAnsi="Times New Roman" w:cs="Times New Roman"/>
                <w:b/>
                <w:bCs/>
                <w:sz w:val="24"/>
                <w:szCs w:val="24"/>
              </w:rPr>
            </w:pPr>
            <w:r w:rsidRPr="0073253F">
              <w:rPr>
                <w:rFonts w:ascii="Times New Roman" w:hAnsi="Times New Roman" w:cs="Times New Roman"/>
                <w:b/>
                <w:bCs/>
                <w:sz w:val="24"/>
                <w:szCs w:val="24"/>
              </w:rPr>
              <w:t>No:                  /TB</w:t>
            </w:r>
            <w:proofErr w:type="gramStart"/>
            <w:r w:rsidRPr="0073253F">
              <w:rPr>
                <w:rFonts w:ascii="Times New Roman" w:hAnsi="Times New Roman" w:cs="Times New Roman"/>
                <w:b/>
                <w:bCs/>
                <w:sz w:val="24"/>
                <w:szCs w:val="24"/>
              </w:rPr>
              <w:t>-..</w:t>
            </w:r>
            <w:proofErr w:type="gramEnd"/>
          </w:p>
        </w:tc>
        <w:tc>
          <w:tcPr>
            <w:tcW w:w="5389" w:type="dxa"/>
            <w:tcMar>
              <w:top w:w="0" w:type="dxa"/>
              <w:left w:w="108" w:type="dxa"/>
              <w:bottom w:w="0" w:type="dxa"/>
              <w:right w:w="108" w:type="dxa"/>
            </w:tcMar>
            <w:hideMark/>
          </w:tcPr>
          <w:p w14:paraId="19946570" w14:textId="77777777" w:rsidR="006A1C1A" w:rsidRPr="0073253F" w:rsidRDefault="006A1C1A" w:rsidP="0036624B">
            <w:pPr>
              <w:spacing w:after="120" w:line="240" w:lineRule="auto"/>
              <w:jc w:val="center"/>
              <w:rPr>
                <w:rFonts w:ascii="Times New Roman" w:hAnsi="Times New Roman" w:cs="Times New Roman"/>
                <w:b/>
                <w:bCs/>
                <w:sz w:val="24"/>
                <w:szCs w:val="24"/>
              </w:rPr>
            </w:pPr>
            <w:r w:rsidRPr="0073253F">
              <w:rPr>
                <w:rFonts w:ascii="Times New Roman" w:hAnsi="Times New Roman" w:cs="Times New Roman"/>
                <w:b/>
                <w:bCs/>
                <w:sz w:val="24"/>
                <w:szCs w:val="24"/>
              </w:rPr>
              <w:t>THE SOCIALIST REPUBLIC OF VIETNAM</w:t>
            </w:r>
          </w:p>
          <w:p w14:paraId="6D044BBB" w14:textId="77777777" w:rsidR="006A1C1A" w:rsidRPr="0073253F" w:rsidRDefault="006A1C1A" w:rsidP="0036624B">
            <w:pPr>
              <w:spacing w:after="120" w:line="240" w:lineRule="auto"/>
              <w:jc w:val="center"/>
              <w:rPr>
                <w:rFonts w:ascii="Times New Roman" w:hAnsi="Times New Roman" w:cs="Times New Roman"/>
                <w:b/>
                <w:bCs/>
                <w:sz w:val="24"/>
                <w:szCs w:val="24"/>
              </w:rPr>
            </w:pPr>
            <w:r w:rsidRPr="0073253F">
              <w:rPr>
                <w:rFonts w:ascii="Times New Roman" w:hAnsi="Times New Roman" w:cs="Times New Roman"/>
                <w:b/>
                <w:bCs/>
                <w:sz w:val="24"/>
                <w:szCs w:val="24"/>
              </w:rPr>
              <w:t>Independence - Freedom - Happiness</w:t>
            </w:r>
          </w:p>
          <w:p w14:paraId="58DA412A" w14:textId="77777777" w:rsidR="006A1C1A" w:rsidRPr="0073253F" w:rsidRDefault="006A1C1A" w:rsidP="0036624B">
            <w:pPr>
              <w:spacing w:after="120" w:line="240" w:lineRule="auto"/>
              <w:jc w:val="center"/>
              <w:rPr>
                <w:rFonts w:ascii="Times New Roman" w:hAnsi="Times New Roman" w:cs="Times New Roman"/>
                <w:sz w:val="24"/>
                <w:szCs w:val="24"/>
              </w:rPr>
            </w:pPr>
            <w:r w:rsidRPr="0073253F">
              <w:rPr>
                <w:rFonts w:ascii="Times New Roman" w:hAnsi="Times New Roman" w:cs="Times New Roman"/>
                <w:sz w:val="24"/>
                <w:szCs w:val="24"/>
              </w:rPr>
              <w:t>________________________</w:t>
            </w:r>
          </w:p>
          <w:p w14:paraId="4802C864" w14:textId="77777777" w:rsidR="006A1C1A" w:rsidRPr="0073253F" w:rsidRDefault="006A1C1A" w:rsidP="0036624B">
            <w:pPr>
              <w:spacing w:after="120" w:line="240" w:lineRule="auto"/>
              <w:jc w:val="center"/>
              <w:rPr>
                <w:rFonts w:ascii="Times New Roman" w:hAnsi="Times New Roman" w:cs="Times New Roman"/>
                <w:sz w:val="24"/>
                <w:szCs w:val="24"/>
              </w:rPr>
            </w:pPr>
            <w:r w:rsidRPr="0073253F">
              <w:rPr>
                <w:rFonts w:ascii="Times New Roman" w:hAnsi="Times New Roman" w:cs="Times New Roman"/>
                <w:sz w:val="24"/>
                <w:szCs w:val="24"/>
              </w:rPr>
              <w:t>(Location and date)</w:t>
            </w:r>
          </w:p>
        </w:tc>
      </w:tr>
    </w:tbl>
    <w:p w14:paraId="660D2651" w14:textId="7FBDA55C" w:rsidR="006A1C1A" w:rsidRPr="0073253F" w:rsidRDefault="006A1C1A" w:rsidP="0036624B">
      <w:pPr>
        <w:spacing w:after="120" w:line="240" w:lineRule="auto"/>
        <w:jc w:val="center"/>
        <w:rPr>
          <w:rFonts w:ascii="Times New Roman" w:hAnsi="Times New Roman" w:cs="Times New Roman"/>
          <w:b/>
          <w:bCs/>
          <w:sz w:val="24"/>
          <w:szCs w:val="24"/>
        </w:rPr>
      </w:pPr>
      <w:r w:rsidRPr="0073253F">
        <w:rPr>
          <w:rFonts w:ascii="Times New Roman" w:hAnsi="Times New Roman" w:cs="Times New Roman"/>
          <w:sz w:val="24"/>
          <w:szCs w:val="24"/>
        </w:rPr>
        <w:br/>
      </w:r>
      <w:r w:rsidRPr="0073253F">
        <w:rPr>
          <w:rFonts w:ascii="Times New Roman" w:hAnsi="Times New Roman" w:cs="Times New Roman"/>
          <w:b/>
          <w:bCs/>
          <w:sz w:val="24"/>
          <w:szCs w:val="24"/>
        </w:rPr>
        <w:t>Notice</w:t>
      </w:r>
    </w:p>
    <w:p w14:paraId="2183DF1F" w14:textId="6E70F83B" w:rsidR="006A1C1A" w:rsidRPr="0073253F" w:rsidRDefault="006A1C1A" w:rsidP="0036624B">
      <w:pPr>
        <w:spacing w:after="120" w:line="240" w:lineRule="auto"/>
        <w:jc w:val="center"/>
        <w:rPr>
          <w:rFonts w:ascii="Times New Roman" w:hAnsi="Times New Roman" w:cs="Times New Roman"/>
          <w:b/>
          <w:bCs/>
          <w:sz w:val="24"/>
          <w:szCs w:val="24"/>
        </w:rPr>
      </w:pPr>
      <w:r w:rsidRPr="0073253F">
        <w:rPr>
          <w:rFonts w:ascii="Times New Roman" w:hAnsi="Times New Roman" w:cs="Times New Roman"/>
          <w:b/>
          <w:bCs/>
          <w:sz w:val="24"/>
          <w:szCs w:val="24"/>
        </w:rPr>
        <w:t xml:space="preserve">On </w:t>
      </w:r>
      <w:r w:rsidR="0036624B" w:rsidRPr="0073253F">
        <w:rPr>
          <w:rFonts w:ascii="Times New Roman" w:hAnsi="Times New Roman" w:cs="Times New Roman"/>
          <w:b/>
          <w:bCs/>
          <w:sz w:val="24"/>
          <w:szCs w:val="24"/>
        </w:rPr>
        <w:t>suspending the</w:t>
      </w:r>
      <w:r w:rsidRPr="0073253F">
        <w:rPr>
          <w:rFonts w:ascii="Times New Roman" w:hAnsi="Times New Roman" w:cs="Times New Roman"/>
          <w:b/>
          <w:bCs/>
          <w:sz w:val="24"/>
          <w:szCs w:val="24"/>
        </w:rPr>
        <w:t xml:space="preserve"> use of invoices</w:t>
      </w:r>
    </w:p>
    <w:p w14:paraId="5B137F1A" w14:textId="77777777" w:rsidR="006A1C1A" w:rsidRPr="0073253F" w:rsidRDefault="006A1C1A" w:rsidP="0036624B">
      <w:pPr>
        <w:spacing w:after="120" w:line="240" w:lineRule="auto"/>
        <w:jc w:val="center"/>
        <w:rPr>
          <w:rFonts w:ascii="Times New Roman" w:hAnsi="Times New Roman" w:cs="Times New Roman"/>
          <w:sz w:val="24"/>
          <w:szCs w:val="24"/>
        </w:rPr>
      </w:pPr>
      <w:r w:rsidRPr="0073253F">
        <w:rPr>
          <w:rFonts w:ascii="Times New Roman" w:hAnsi="Times New Roman" w:cs="Times New Roman"/>
          <w:sz w:val="24"/>
          <w:szCs w:val="24"/>
        </w:rPr>
        <w:t>______________</w:t>
      </w:r>
    </w:p>
    <w:p w14:paraId="15FFF64B"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p w14:paraId="179859AA" w14:textId="2C4CEE5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xml:space="preserve">Pursuant to the </w:t>
      </w:r>
      <w:hyperlink r:id="rId4" w:history="1">
        <w:r w:rsidRPr="0073253F">
          <w:rPr>
            <w:rStyle w:val="Hyperlink"/>
            <w:rFonts w:ascii="Times New Roman" w:hAnsi="Times New Roman" w:cs="Times New Roman"/>
            <w:sz w:val="24"/>
            <w:szCs w:val="24"/>
          </w:rPr>
          <w:t>Law on Tax administration</w:t>
        </w:r>
      </w:hyperlink>
      <w:r w:rsidRPr="0073253F">
        <w:rPr>
          <w:rFonts w:ascii="Times New Roman" w:hAnsi="Times New Roman" w:cs="Times New Roman"/>
          <w:sz w:val="24"/>
          <w:szCs w:val="24"/>
        </w:rPr>
        <w:t xml:space="preserve"> No. 38/2019/QH14 dated June 13, 2019;</w:t>
      </w:r>
    </w:p>
    <w:p w14:paraId="4AB48DFF" w14:textId="0A08D7B0"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xml:space="preserve">Pursuant to Article 34, the Government’s Decree No. </w:t>
      </w:r>
      <w:hyperlink r:id="rId5" w:history="1">
        <w:r w:rsidRPr="0073253F">
          <w:rPr>
            <w:rStyle w:val="Hyperlink"/>
            <w:rFonts w:ascii="Times New Roman" w:hAnsi="Times New Roman" w:cs="Times New Roman"/>
            <w:sz w:val="24"/>
            <w:szCs w:val="24"/>
          </w:rPr>
          <w:t>126/2020/ND-CP</w:t>
        </w:r>
      </w:hyperlink>
      <w:r w:rsidRPr="0073253F">
        <w:rPr>
          <w:rFonts w:ascii="Times New Roman" w:hAnsi="Times New Roman" w:cs="Times New Roman"/>
          <w:sz w:val="24"/>
          <w:szCs w:val="24"/>
        </w:rPr>
        <w:t xml:space="preserve"> dated October 19, 2020, detailing a number of articles of the Law on Tax Administration;</w:t>
      </w:r>
    </w:p>
    <w:p w14:paraId="0BB8552B"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xml:space="preserve">Pursuant to Article </w:t>
      </w:r>
      <w:proofErr w:type="gramStart"/>
      <w:r w:rsidRPr="0073253F">
        <w:rPr>
          <w:rFonts w:ascii="Times New Roman" w:hAnsi="Times New Roman" w:cs="Times New Roman"/>
          <w:sz w:val="24"/>
          <w:szCs w:val="24"/>
        </w:rPr>
        <w:t>1,  the</w:t>
      </w:r>
      <w:proofErr w:type="gramEnd"/>
      <w:r w:rsidRPr="0073253F">
        <w:rPr>
          <w:rFonts w:ascii="Times New Roman" w:hAnsi="Times New Roman" w:cs="Times New Roman"/>
          <w:sz w:val="24"/>
          <w:szCs w:val="24"/>
        </w:rPr>
        <w:t xml:space="preserve"> Government’s Decree No. ..../2022/ND-CP of ... amending and supplementing a number of articles of the Government’s Decree No. 126/2020/ND-CP dated October 19, 2020 detailing a number of articles of the Law on Tax Administration;</w:t>
      </w:r>
    </w:p>
    <w:p w14:paraId="39A80AD1" w14:textId="7BE4692F"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Pursuant to the Decision No.</w:t>
      </w:r>
      <w:proofErr w:type="gramStart"/>
      <w:r w:rsidRPr="0073253F">
        <w:rPr>
          <w:rFonts w:ascii="Times New Roman" w:hAnsi="Times New Roman" w:cs="Times New Roman"/>
          <w:sz w:val="24"/>
          <w:szCs w:val="24"/>
        </w:rPr>
        <w:t>../</w:t>
      </w:r>
      <w:proofErr w:type="gramEnd"/>
      <w:r w:rsidRPr="0073253F">
        <w:rPr>
          <w:rFonts w:ascii="Times New Roman" w:hAnsi="Times New Roman" w:cs="Times New Roman"/>
          <w:sz w:val="24"/>
          <w:szCs w:val="24"/>
        </w:rPr>
        <w:t xml:space="preserve">QD-CT/CCT date....of the Department of Taxation/Sub-department of Taxation...on the </w:t>
      </w:r>
      <w:r w:rsidR="00863FDA" w:rsidRPr="0073253F">
        <w:rPr>
          <w:rFonts w:ascii="Times New Roman" w:hAnsi="Times New Roman" w:cs="Times New Roman"/>
          <w:sz w:val="24"/>
          <w:szCs w:val="24"/>
        </w:rPr>
        <w:t>enforcement of tax administration-related administrative decisions</w:t>
      </w:r>
      <w:r w:rsidR="00863FDA" w:rsidRPr="0073253F">
        <w:rPr>
          <w:rFonts w:ascii="Times New Roman" w:hAnsi="Times New Roman" w:cs="Times New Roman"/>
          <w:sz w:val="24"/>
          <w:szCs w:val="24"/>
        </w:rPr>
        <w:t xml:space="preserve"> </w:t>
      </w:r>
      <w:r w:rsidRPr="0073253F">
        <w:rPr>
          <w:rFonts w:ascii="Times New Roman" w:hAnsi="Times New Roman" w:cs="Times New Roman"/>
          <w:sz w:val="24"/>
          <w:szCs w:val="24"/>
        </w:rPr>
        <w:t xml:space="preserve">decision on tax administration by </w:t>
      </w:r>
      <w:r w:rsidR="00863FDA" w:rsidRPr="0073253F">
        <w:rPr>
          <w:rFonts w:ascii="Times New Roman" w:hAnsi="Times New Roman" w:cs="Times New Roman"/>
          <w:sz w:val="24"/>
          <w:szCs w:val="24"/>
        </w:rPr>
        <w:t>suspending the</w:t>
      </w:r>
      <w:r w:rsidRPr="0073253F">
        <w:rPr>
          <w:rFonts w:ascii="Times New Roman" w:hAnsi="Times New Roman" w:cs="Times New Roman"/>
          <w:sz w:val="24"/>
          <w:szCs w:val="24"/>
        </w:rPr>
        <w:t xml:space="preserve"> use of invoices;</w:t>
      </w:r>
    </w:p>
    <w:p w14:paraId="7EB3D69A" w14:textId="77777777" w:rsidR="006A1C1A" w:rsidRPr="0073253F" w:rsidRDefault="006A1C1A" w:rsidP="0036624B">
      <w:pPr>
        <w:spacing w:after="120" w:line="240" w:lineRule="auto"/>
        <w:rPr>
          <w:rFonts w:ascii="Times New Roman" w:hAnsi="Times New Roman" w:cs="Times New Roman"/>
          <w:sz w:val="24"/>
          <w:szCs w:val="24"/>
        </w:rPr>
      </w:pPr>
      <w:proofErr w:type="gramStart"/>
      <w:r w:rsidRPr="0073253F">
        <w:rPr>
          <w:rFonts w:ascii="Times New Roman" w:hAnsi="Times New Roman" w:cs="Times New Roman"/>
          <w:i/>
          <w:iCs/>
          <w:sz w:val="24"/>
          <w:szCs w:val="24"/>
        </w:rPr>
        <w:t>...(</w:t>
      </w:r>
      <w:proofErr w:type="gramEnd"/>
      <w:r w:rsidRPr="0073253F">
        <w:rPr>
          <w:rFonts w:ascii="Times New Roman" w:hAnsi="Times New Roman" w:cs="Times New Roman"/>
          <w:i/>
          <w:iCs/>
          <w:sz w:val="24"/>
          <w:szCs w:val="24"/>
        </w:rPr>
        <w:t>Name of issuing agency for enforcement)</w:t>
      </w:r>
      <w:r w:rsidRPr="0073253F">
        <w:rPr>
          <w:rFonts w:ascii="Times New Roman" w:hAnsi="Times New Roman" w:cs="Times New Roman"/>
          <w:sz w:val="24"/>
          <w:szCs w:val="24"/>
        </w:rPr>
        <w:t xml:space="preserve">...inform the stoppage of use of invoices for </w:t>
      </w:r>
      <w:r w:rsidRPr="0073253F">
        <w:rPr>
          <w:rFonts w:ascii="Times New Roman" w:hAnsi="Times New Roman" w:cs="Times New Roman"/>
          <w:i/>
          <w:iCs/>
          <w:sz w:val="24"/>
          <w:szCs w:val="24"/>
        </w:rPr>
        <w:t>...(Name of taxpayer)</w:t>
      </w:r>
      <w:r w:rsidRPr="0073253F">
        <w:rPr>
          <w:rFonts w:ascii="Times New Roman" w:hAnsi="Times New Roman" w:cs="Times New Roman"/>
          <w:sz w:val="24"/>
          <w:szCs w:val="24"/>
        </w:rPr>
        <w:t>...</w:t>
      </w:r>
    </w:p>
    <w:p w14:paraId="543CDA9D"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Tax code: ................</w:t>
      </w:r>
    </w:p>
    <w:p w14:paraId="3D9B9EDD"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Headquarter: ................</w:t>
      </w:r>
    </w:p>
    <w:p w14:paraId="162A585C"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Reasons on the stoppage of use of invoices ...</w:t>
      </w:r>
    </w:p>
    <w:p w14:paraId="718C6D41"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Pursuant to the data stored at the tax agencies or data of other authorized agencies (if any), number of unused invoices at the issuing time of enforcement decision, including:</w:t>
      </w:r>
    </w:p>
    <w:tbl>
      <w:tblPr>
        <w:tblW w:w="5000" w:type="pct"/>
        <w:jc w:val="center"/>
        <w:tblCellMar>
          <w:left w:w="0" w:type="dxa"/>
          <w:right w:w="0" w:type="dxa"/>
        </w:tblCellMar>
        <w:tblLook w:val="04A0" w:firstRow="1" w:lastRow="0" w:firstColumn="1" w:lastColumn="0" w:noHBand="0" w:noVBand="1"/>
      </w:tblPr>
      <w:tblGrid>
        <w:gridCol w:w="805"/>
        <w:gridCol w:w="1572"/>
        <w:gridCol w:w="1481"/>
        <w:gridCol w:w="1453"/>
        <w:gridCol w:w="1052"/>
        <w:gridCol w:w="1140"/>
        <w:gridCol w:w="1503"/>
      </w:tblGrid>
      <w:tr w:rsidR="006A1C1A" w:rsidRPr="0073253F" w14:paraId="3036786F" w14:textId="77777777" w:rsidTr="006A1C1A">
        <w:trPr>
          <w:trHeight w:val="15"/>
          <w:jc w:val="center"/>
        </w:trPr>
        <w:tc>
          <w:tcPr>
            <w:tcW w:w="1096" w:type="dxa"/>
            <w:tcBorders>
              <w:top w:val="single" w:sz="8" w:space="0" w:color="auto"/>
              <w:left w:val="single" w:sz="8" w:space="0" w:color="auto"/>
              <w:bottom w:val="nil"/>
              <w:right w:val="nil"/>
            </w:tcBorders>
            <w:vAlign w:val="center"/>
            <w:hideMark/>
          </w:tcPr>
          <w:p w14:paraId="33483A6B" w14:textId="77777777" w:rsidR="006A1C1A" w:rsidRPr="0073253F" w:rsidRDefault="006A1C1A" w:rsidP="0036624B">
            <w:pPr>
              <w:spacing w:after="120" w:line="240" w:lineRule="auto"/>
              <w:jc w:val="center"/>
              <w:rPr>
                <w:rFonts w:ascii="Times New Roman" w:hAnsi="Times New Roman" w:cs="Times New Roman"/>
                <w:b/>
                <w:bCs/>
                <w:sz w:val="24"/>
                <w:szCs w:val="24"/>
              </w:rPr>
            </w:pPr>
            <w:r w:rsidRPr="0073253F">
              <w:rPr>
                <w:rFonts w:ascii="Times New Roman" w:hAnsi="Times New Roman" w:cs="Times New Roman"/>
                <w:b/>
                <w:bCs/>
                <w:sz w:val="24"/>
                <w:szCs w:val="24"/>
              </w:rPr>
              <w:t>No.</w:t>
            </w:r>
          </w:p>
        </w:tc>
        <w:tc>
          <w:tcPr>
            <w:tcW w:w="2134" w:type="dxa"/>
            <w:tcBorders>
              <w:top w:val="single" w:sz="8" w:space="0" w:color="auto"/>
              <w:left w:val="single" w:sz="8" w:space="0" w:color="auto"/>
              <w:bottom w:val="nil"/>
              <w:right w:val="nil"/>
            </w:tcBorders>
            <w:vAlign w:val="center"/>
            <w:hideMark/>
          </w:tcPr>
          <w:p w14:paraId="74F5F29C" w14:textId="14647512" w:rsidR="006A1C1A" w:rsidRPr="0073253F" w:rsidRDefault="0036624B" w:rsidP="0036624B">
            <w:pPr>
              <w:spacing w:after="120" w:line="240" w:lineRule="auto"/>
              <w:jc w:val="center"/>
              <w:rPr>
                <w:rFonts w:ascii="Times New Roman" w:hAnsi="Times New Roman" w:cs="Times New Roman"/>
                <w:b/>
                <w:bCs/>
                <w:sz w:val="24"/>
                <w:szCs w:val="24"/>
              </w:rPr>
            </w:pPr>
            <w:r w:rsidRPr="0073253F">
              <w:rPr>
                <w:rFonts w:ascii="Times New Roman" w:hAnsi="Times New Roman" w:cs="Times New Roman"/>
                <w:b/>
                <w:bCs/>
                <w:sz w:val="24"/>
                <w:szCs w:val="24"/>
              </w:rPr>
              <w:t>Type</w:t>
            </w:r>
            <w:r w:rsidR="006A1C1A" w:rsidRPr="0073253F">
              <w:rPr>
                <w:rFonts w:ascii="Times New Roman" w:hAnsi="Times New Roman" w:cs="Times New Roman"/>
                <w:b/>
                <w:bCs/>
                <w:sz w:val="24"/>
                <w:szCs w:val="24"/>
              </w:rPr>
              <w:t xml:space="preserve"> of invoice</w:t>
            </w:r>
          </w:p>
        </w:tc>
        <w:tc>
          <w:tcPr>
            <w:tcW w:w="1892" w:type="dxa"/>
            <w:tcBorders>
              <w:top w:val="single" w:sz="8" w:space="0" w:color="auto"/>
              <w:left w:val="single" w:sz="8" w:space="0" w:color="auto"/>
              <w:bottom w:val="nil"/>
              <w:right w:val="nil"/>
            </w:tcBorders>
            <w:vAlign w:val="center"/>
            <w:hideMark/>
          </w:tcPr>
          <w:p w14:paraId="1A693F6A" w14:textId="77777777" w:rsidR="006A1C1A" w:rsidRPr="0073253F" w:rsidRDefault="006A1C1A" w:rsidP="0036624B">
            <w:pPr>
              <w:spacing w:after="120" w:line="240" w:lineRule="auto"/>
              <w:jc w:val="center"/>
              <w:rPr>
                <w:rFonts w:ascii="Times New Roman" w:hAnsi="Times New Roman" w:cs="Times New Roman"/>
                <w:b/>
                <w:bCs/>
                <w:sz w:val="24"/>
                <w:szCs w:val="24"/>
              </w:rPr>
            </w:pPr>
            <w:r w:rsidRPr="0073253F">
              <w:rPr>
                <w:rFonts w:ascii="Times New Roman" w:hAnsi="Times New Roman" w:cs="Times New Roman"/>
                <w:b/>
                <w:bCs/>
                <w:sz w:val="24"/>
                <w:szCs w:val="24"/>
              </w:rPr>
              <w:t xml:space="preserve">Number of </w:t>
            </w:r>
            <w:proofErr w:type="gramStart"/>
            <w:r w:rsidRPr="0073253F">
              <w:rPr>
                <w:rFonts w:ascii="Times New Roman" w:hAnsi="Times New Roman" w:cs="Times New Roman"/>
                <w:b/>
                <w:bCs/>
                <w:sz w:val="24"/>
                <w:szCs w:val="24"/>
              </w:rPr>
              <w:t>form</w:t>
            </w:r>
            <w:proofErr w:type="gramEnd"/>
          </w:p>
        </w:tc>
        <w:tc>
          <w:tcPr>
            <w:tcW w:w="1844" w:type="dxa"/>
            <w:tcBorders>
              <w:top w:val="single" w:sz="8" w:space="0" w:color="auto"/>
              <w:left w:val="single" w:sz="8" w:space="0" w:color="auto"/>
              <w:bottom w:val="nil"/>
              <w:right w:val="nil"/>
            </w:tcBorders>
            <w:vAlign w:val="center"/>
            <w:hideMark/>
          </w:tcPr>
          <w:p w14:paraId="52B278FC" w14:textId="77777777" w:rsidR="006A1C1A" w:rsidRPr="0073253F" w:rsidRDefault="006A1C1A" w:rsidP="0036624B">
            <w:pPr>
              <w:spacing w:after="120" w:line="240" w:lineRule="auto"/>
              <w:jc w:val="center"/>
              <w:rPr>
                <w:rFonts w:ascii="Times New Roman" w:hAnsi="Times New Roman" w:cs="Times New Roman"/>
                <w:b/>
                <w:bCs/>
                <w:sz w:val="24"/>
                <w:szCs w:val="24"/>
              </w:rPr>
            </w:pPr>
            <w:r w:rsidRPr="0073253F">
              <w:rPr>
                <w:rFonts w:ascii="Times New Roman" w:hAnsi="Times New Roman" w:cs="Times New Roman"/>
                <w:b/>
                <w:bCs/>
                <w:sz w:val="24"/>
                <w:szCs w:val="24"/>
              </w:rPr>
              <w:t xml:space="preserve">Number of </w:t>
            </w:r>
            <w:proofErr w:type="gramStart"/>
            <w:r w:rsidRPr="0073253F">
              <w:rPr>
                <w:rFonts w:ascii="Times New Roman" w:hAnsi="Times New Roman" w:cs="Times New Roman"/>
                <w:b/>
                <w:bCs/>
                <w:sz w:val="24"/>
                <w:szCs w:val="24"/>
              </w:rPr>
              <w:t>invoice</w:t>
            </w:r>
            <w:proofErr w:type="gramEnd"/>
          </w:p>
        </w:tc>
        <w:tc>
          <w:tcPr>
            <w:tcW w:w="1362" w:type="dxa"/>
            <w:tcBorders>
              <w:top w:val="single" w:sz="8" w:space="0" w:color="auto"/>
              <w:left w:val="single" w:sz="8" w:space="0" w:color="auto"/>
              <w:bottom w:val="nil"/>
              <w:right w:val="nil"/>
            </w:tcBorders>
            <w:vAlign w:val="center"/>
            <w:hideMark/>
          </w:tcPr>
          <w:p w14:paraId="23D82D39" w14:textId="77777777" w:rsidR="006A1C1A" w:rsidRPr="0073253F" w:rsidRDefault="006A1C1A" w:rsidP="0036624B">
            <w:pPr>
              <w:spacing w:after="120" w:line="240" w:lineRule="auto"/>
              <w:jc w:val="center"/>
              <w:rPr>
                <w:rFonts w:ascii="Times New Roman" w:hAnsi="Times New Roman" w:cs="Times New Roman"/>
                <w:b/>
                <w:bCs/>
                <w:sz w:val="24"/>
                <w:szCs w:val="24"/>
              </w:rPr>
            </w:pPr>
            <w:r w:rsidRPr="0073253F">
              <w:rPr>
                <w:rFonts w:ascii="Times New Roman" w:hAnsi="Times New Roman" w:cs="Times New Roman"/>
                <w:b/>
                <w:bCs/>
                <w:sz w:val="24"/>
                <w:szCs w:val="24"/>
              </w:rPr>
              <w:t>From</w:t>
            </w:r>
          </w:p>
        </w:tc>
        <w:tc>
          <w:tcPr>
            <w:tcW w:w="1708" w:type="dxa"/>
            <w:tcBorders>
              <w:top w:val="single" w:sz="8" w:space="0" w:color="auto"/>
              <w:left w:val="single" w:sz="8" w:space="0" w:color="auto"/>
              <w:bottom w:val="nil"/>
              <w:right w:val="nil"/>
            </w:tcBorders>
            <w:vAlign w:val="center"/>
            <w:hideMark/>
          </w:tcPr>
          <w:p w14:paraId="374B96BC" w14:textId="77777777" w:rsidR="006A1C1A" w:rsidRPr="0073253F" w:rsidRDefault="006A1C1A" w:rsidP="0036624B">
            <w:pPr>
              <w:spacing w:after="120" w:line="240" w:lineRule="auto"/>
              <w:jc w:val="center"/>
              <w:rPr>
                <w:rFonts w:ascii="Times New Roman" w:hAnsi="Times New Roman" w:cs="Times New Roman"/>
                <w:b/>
                <w:bCs/>
                <w:sz w:val="24"/>
                <w:szCs w:val="24"/>
              </w:rPr>
            </w:pPr>
            <w:r w:rsidRPr="0073253F">
              <w:rPr>
                <w:rFonts w:ascii="Times New Roman" w:hAnsi="Times New Roman" w:cs="Times New Roman"/>
                <w:b/>
                <w:bCs/>
                <w:sz w:val="24"/>
                <w:szCs w:val="24"/>
              </w:rPr>
              <w:t>To</w:t>
            </w:r>
          </w:p>
        </w:tc>
        <w:tc>
          <w:tcPr>
            <w:tcW w:w="2063" w:type="dxa"/>
            <w:tcBorders>
              <w:top w:val="single" w:sz="8" w:space="0" w:color="auto"/>
              <w:left w:val="single" w:sz="8" w:space="0" w:color="auto"/>
              <w:bottom w:val="nil"/>
              <w:right w:val="single" w:sz="8" w:space="0" w:color="auto"/>
            </w:tcBorders>
            <w:vAlign w:val="center"/>
            <w:hideMark/>
          </w:tcPr>
          <w:p w14:paraId="69E27885" w14:textId="77777777" w:rsidR="006A1C1A" w:rsidRPr="0073253F" w:rsidRDefault="006A1C1A" w:rsidP="0036624B">
            <w:pPr>
              <w:spacing w:after="120" w:line="240" w:lineRule="auto"/>
              <w:jc w:val="center"/>
              <w:rPr>
                <w:rFonts w:ascii="Times New Roman" w:hAnsi="Times New Roman" w:cs="Times New Roman"/>
                <w:b/>
                <w:bCs/>
                <w:sz w:val="24"/>
                <w:szCs w:val="24"/>
              </w:rPr>
            </w:pPr>
            <w:r w:rsidRPr="0073253F">
              <w:rPr>
                <w:rFonts w:ascii="Times New Roman" w:hAnsi="Times New Roman" w:cs="Times New Roman"/>
                <w:b/>
                <w:bCs/>
                <w:sz w:val="24"/>
                <w:szCs w:val="24"/>
              </w:rPr>
              <w:t>Notes:</w:t>
            </w:r>
          </w:p>
        </w:tc>
      </w:tr>
      <w:tr w:rsidR="006A1C1A" w:rsidRPr="0073253F" w14:paraId="3CD9D414" w14:textId="77777777" w:rsidTr="006A1C1A">
        <w:trPr>
          <w:trHeight w:val="15"/>
          <w:jc w:val="center"/>
        </w:trPr>
        <w:tc>
          <w:tcPr>
            <w:tcW w:w="1096" w:type="dxa"/>
            <w:tcBorders>
              <w:top w:val="single" w:sz="8" w:space="0" w:color="auto"/>
              <w:left w:val="single" w:sz="8" w:space="0" w:color="auto"/>
              <w:bottom w:val="nil"/>
              <w:right w:val="nil"/>
            </w:tcBorders>
            <w:vAlign w:val="center"/>
            <w:hideMark/>
          </w:tcPr>
          <w:p w14:paraId="34B7064D"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tc>
        <w:tc>
          <w:tcPr>
            <w:tcW w:w="2134" w:type="dxa"/>
            <w:tcBorders>
              <w:top w:val="single" w:sz="8" w:space="0" w:color="auto"/>
              <w:left w:val="single" w:sz="8" w:space="0" w:color="auto"/>
              <w:bottom w:val="nil"/>
              <w:right w:val="nil"/>
            </w:tcBorders>
            <w:vAlign w:val="center"/>
            <w:hideMark/>
          </w:tcPr>
          <w:p w14:paraId="6C7998DA"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tc>
        <w:tc>
          <w:tcPr>
            <w:tcW w:w="1892" w:type="dxa"/>
            <w:tcBorders>
              <w:top w:val="single" w:sz="8" w:space="0" w:color="auto"/>
              <w:left w:val="single" w:sz="8" w:space="0" w:color="auto"/>
              <w:bottom w:val="nil"/>
              <w:right w:val="nil"/>
            </w:tcBorders>
            <w:vAlign w:val="center"/>
            <w:hideMark/>
          </w:tcPr>
          <w:p w14:paraId="0FE9DE15"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tc>
        <w:tc>
          <w:tcPr>
            <w:tcW w:w="1844" w:type="dxa"/>
            <w:tcBorders>
              <w:top w:val="single" w:sz="8" w:space="0" w:color="auto"/>
              <w:left w:val="single" w:sz="8" w:space="0" w:color="auto"/>
              <w:bottom w:val="nil"/>
              <w:right w:val="nil"/>
            </w:tcBorders>
            <w:vAlign w:val="center"/>
            <w:hideMark/>
          </w:tcPr>
          <w:p w14:paraId="19F97AE9"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tc>
        <w:tc>
          <w:tcPr>
            <w:tcW w:w="1362" w:type="dxa"/>
            <w:tcBorders>
              <w:top w:val="single" w:sz="8" w:space="0" w:color="auto"/>
              <w:left w:val="single" w:sz="8" w:space="0" w:color="auto"/>
              <w:bottom w:val="nil"/>
              <w:right w:val="nil"/>
            </w:tcBorders>
            <w:vAlign w:val="center"/>
            <w:hideMark/>
          </w:tcPr>
          <w:p w14:paraId="12ED07BA"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tc>
        <w:tc>
          <w:tcPr>
            <w:tcW w:w="1708" w:type="dxa"/>
            <w:tcBorders>
              <w:top w:val="single" w:sz="8" w:space="0" w:color="auto"/>
              <w:left w:val="single" w:sz="8" w:space="0" w:color="auto"/>
              <w:bottom w:val="nil"/>
              <w:right w:val="nil"/>
            </w:tcBorders>
            <w:vAlign w:val="center"/>
            <w:hideMark/>
          </w:tcPr>
          <w:p w14:paraId="2A4E1E33"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tc>
        <w:tc>
          <w:tcPr>
            <w:tcW w:w="2063" w:type="dxa"/>
            <w:tcBorders>
              <w:top w:val="single" w:sz="8" w:space="0" w:color="auto"/>
              <w:left w:val="single" w:sz="8" w:space="0" w:color="auto"/>
              <w:bottom w:val="nil"/>
              <w:right w:val="single" w:sz="8" w:space="0" w:color="auto"/>
            </w:tcBorders>
            <w:vAlign w:val="center"/>
            <w:hideMark/>
          </w:tcPr>
          <w:p w14:paraId="11E943C7"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tc>
      </w:tr>
      <w:tr w:rsidR="006A1C1A" w:rsidRPr="0073253F" w14:paraId="1A0BC3B8" w14:textId="77777777" w:rsidTr="006A1C1A">
        <w:trPr>
          <w:trHeight w:val="15"/>
          <w:jc w:val="center"/>
        </w:trPr>
        <w:tc>
          <w:tcPr>
            <w:tcW w:w="1096" w:type="dxa"/>
            <w:tcBorders>
              <w:top w:val="single" w:sz="8" w:space="0" w:color="auto"/>
              <w:left w:val="single" w:sz="8" w:space="0" w:color="auto"/>
              <w:bottom w:val="single" w:sz="8" w:space="0" w:color="auto"/>
              <w:right w:val="nil"/>
            </w:tcBorders>
            <w:vAlign w:val="center"/>
            <w:hideMark/>
          </w:tcPr>
          <w:p w14:paraId="0BA9D23E"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tc>
        <w:tc>
          <w:tcPr>
            <w:tcW w:w="2134" w:type="dxa"/>
            <w:tcBorders>
              <w:top w:val="single" w:sz="8" w:space="0" w:color="auto"/>
              <w:left w:val="single" w:sz="8" w:space="0" w:color="auto"/>
              <w:bottom w:val="single" w:sz="8" w:space="0" w:color="auto"/>
              <w:right w:val="nil"/>
            </w:tcBorders>
            <w:vAlign w:val="center"/>
            <w:hideMark/>
          </w:tcPr>
          <w:p w14:paraId="0CF3593C"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tc>
        <w:tc>
          <w:tcPr>
            <w:tcW w:w="1892" w:type="dxa"/>
            <w:tcBorders>
              <w:top w:val="single" w:sz="8" w:space="0" w:color="auto"/>
              <w:left w:val="single" w:sz="8" w:space="0" w:color="auto"/>
              <w:bottom w:val="single" w:sz="8" w:space="0" w:color="auto"/>
              <w:right w:val="nil"/>
            </w:tcBorders>
            <w:vAlign w:val="center"/>
            <w:hideMark/>
          </w:tcPr>
          <w:p w14:paraId="6EB31BED"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tc>
        <w:tc>
          <w:tcPr>
            <w:tcW w:w="1844" w:type="dxa"/>
            <w:tcBorders>
              <w:top w:val="single" w:sz="8" w:space="0" w:color="auto"/>
              <w:left w:val="single" w:sz="8" w:space="0" w:color="auto"/>
              <w:bottom w:val="single" w:sz="8" w:space="0" w:color="auto"/>
              <w:right w:val="nil"/>
            </w:tcBorders>
            <w:vAlign w:val="center"/>
            <w:hideMark/>
          </w:tcPr>
          <w:p w14:paraId="684337B9"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tc>
        <w:tc>
          <w:tcPr>
            <w:tcW w:w="1362" w:type="dxa"/>
            <w:tcBorders>
              <w:top w:val="single" w:sz="8" w:space="0" w:color="auto"/>
              <w:left w:val="single" w:sz="8" w:space="0" w:color="auto"/>
              <w:bottom w:val="single" w:sz="8" w:space="0" w:color="auto"/>
              <w:right w:val="nil"/>
            </w:tcBorders>
            <w:vAlign w:val="center"/>
            <w:hideMark/>
          </w:tcPr>
          <w:p w14:paraId="75BDB24F"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tc>
        <w:tc>
          <w:tcPr>
            <w:tcW w:w="1708" w:type="dxa"/>
            <w:tcBorders>
              <w:top w:val="single" w:sz="8" w:space="0" w:color="auto"/>
              <w:left w:val="single" w:sz="8" w:space="0" w:color="auto"/>
              <w:bottom w:val="single" w:sz="8" w:space="0" w:color="auto"/>
              <w:right w:val="nil"/>
            </w:tcBorders>
            <w:vAlign w:val="center"/>
            <w:hideMark/>
          </w:tcPr>
          <w:p w14:paraId="096E7571"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tc>
        <w:tc>
          <w:tcPr>
            <w:tcW w:w="2063" w:type="dxa"/>
            <w:tcBorders>
              <w:top w:val="single" w:sz="8" w:space="0" w:color="auto"/>
              <w:left w:val="single" w:sz="8" w:space="0" w:color="auto"/>
              <w:bottom w:val="single" w:sz="8" w:space="0" w:color="auto"/>
              <w:right w:val="single" w:sz="8" w:space="0" w:color="auto"/>
            </w:tcBorders>
            <w:vAlign w:val="center"/>
            <w:hideMark/>
          </w:tcPr>
          <w:p w14:paraId="6D9C2386"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tc>
      </w:tr>
    </w:tbl>
    <w:p w14:paraId="50601D05"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p w14:paraId="124624FB"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Taxpayer who uses invoices from the issuing date of enforcement decision which takes effect (date) is considered to use illegal invoices (except for the case that taxpayers use invoices in accordance with arising time.</w:t>
      </w:r>
    </w:p>
    <w:p w14:paraId="280574B2"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tbl>
      <w:tblPr>
        <w:tblW w:w="9235" w:type="dxa"/>
        <w:jc w:val="center"/>
        <w:tblCellMar>
          <w:left w:w="0" w:type="dxa"/>
          <w:right w:w="0" w:type="dxa"/>
        </w:tblCellMar>
        <w:tblLook w:val="04A0" w:firstRow="1" w:lastRow="0" w:firstColumn="1" w:lastColumn="0" w:noHBand="0" w:noVBand="1"/>
      </w:tblPr>
      <w:tblGrid>
        <w:gridCol w:w="4879"/>
        <w:gridCol w:w="4356"/>
      </w:tblGrid>
      <w:tr w:rsidR="006A1C1A" w:rsidRPr="0073253F" w14:paraId="5BB03AC7" w14:textId="77777777" w:rsidTr="006750AC">
        <w:trPr>
          <w:trHeight w:val="633"/>
          <w:jc w:val="center"/>
        </w:trPr>
        <w:tc>
          <w:tcPr>
            <w:tcW w:w="4879" w:type="dxa"/>
            <w:tcMar>
              <w:top w:w="0" w:type="dxa"/>
              <w:left w:w="108" w:type="dxa"/>
              <w:bottom w:w="0" w:type="dxa"/>
              <w:right w:w="108" w:type="dxa"/>
            </w:tcMar>
            <w:hideMark/>
          </w:tcPr>
          <w:p w14:paraId="745A9D63" w14:textId="77777777" w:rsidR="006A1C1A" w:rsidRPr="0073253F" w:rsidRDefault="006A1C1A" w:rsidP="0036624B">
            <w:pPr>
              <w:spacing w:after="120" w:line="240" w:lineRule="auto"/>
              <w:rPr>
                <w:rFonts w:ascii="Times New Roman" w:hAnsi="Times New Roman" w:cs="Times New Roman"/>
                <w:b/>
                <w:bCs/>
                <w:sz w:val="24"/>
                <w:szCs w:val="24"/>
              </w:rPr>
            </w:pPr>
            <w:r w:rsidRPr="0073253F">
              <w:rPr>
                <w:rFonts w:ascii="Times New Roman" w:hAnsi="Times New Roman" w:cs="Times New Roman"/>
                <w:b/>
                <w:bCs/>
                <w:sz w:val="24"/>
                <w:szCs w:val="24"/>
              </w:rPr>
              <w:t>Receivers:</w:t>
            </w:r>
          </w:p>
          <w:p w14:paraId="5354DF2B"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xml:space="preserve">- ... </w:t>
            </w:r>
            <w:r w:rsidRPr="0073253F">
              <w:rPr>
                <w:rFonts w:ascii="Times New Roman" w:hAnsi="Times New Roman" w:cs="Times New Roman"/>
                <w:i/>
                <w:iCs/>
                <w:sz w:val="24"/>
                <w:szCs w:val="24"/>
              </w:rPr>
              <w:t xml:space="preserve">(Taxpayer's </w:t>
            </w:r>
            <w:proofErr w:type="gramStart"/>
            <w:r w:rsidRPr="0073253F">
              <w:rPr>
                <w:rFonts w:ascii="Times New Roman" w:hAnsi="Times New Roman" w:cs="Times New Roman"/>
                <w:i/>
                <w:iCs/>
                <w:sz w:val="24"/>
                <w:szCs w:val="24"/>
              </w:rPr>
              <w:t>name)...</w:t>
            </w:r>
            <w:proofErr w:type="gramEnd"/>
            <w:r w:rsidRPr="0073253F">
              <w:rPr>
                <w:rFonts w:ascii="Times New Roman" w:hAnsi="Times New Roman" w:cs="Times New Roman"/>
                <w:sz w:val="24"/>
                <w:szCs w:val="24"/>
              </w:rPr>
              <w:t> </w:t>
            </w:r>
            <w:r w:rsidRPr="0073253F">
              <w:rPr>
                <w:rFonts w:ascii="Times New Roman" w:hAnsi="Times New Roman" w:cs="Times New Roman"/>
                <w:i/>
                <w:iCs/>
                <w:sz w:val="24"/>
                <w:szCs w:val="24"/>
              </w:rPr>
              <w:t>(For Implementation)</w:t>
            </w:r>
            <w:r w:rsidRPr="0073253F">
              <w:rPr>
                <w:rFonts w:ascii="Times New Roman" w:hAnsi="Times New Roman" w:cs="Times New Roman"/>
                <w:sz w:val="24"/>
                <w:szCs w:val="24"/>
              </w:rPr>
              <w:t>;</w:t>
            </w:r>
          </w:p>
          <w:p w14:paraId="7A02465D"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Customs agency (if any);</w:t>
            </w:r>
          </w:p>
          <w:p w14:paraId="44526482"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Department/Group</w:t>
            </w:r>
            <w:proofErr w:type="gramStart"/>
            <w:r w:rsidRPr="0073253F">
              <w:rPr>
                <w:rFonts w:ascii="Times New Roman" w:hAnsi="Times New Roman" w:cs="Times New Roman"/>
                <w:sz w:val="24"/>
                <w:szCs w:val="24"/>
              </w:rPr>
              <w:t>.....</w:t>
            </w:r>
            <w:proofErr w:type="gramEnd"/>
            <w:r w:rsidRPr="0073253F">
              <w:rPr>
                <w:rFonts w:ascii="Times New Roman" w:hAnsi="Times New Roman" w:cs="Times New Roman"/>
                <w:sz w:val="24"/>
                <w:szCs w:val="24"/>
              </w:rPr>
              <w:t xml:space="preserve"> (For implementation);</w:t>
            </w:r>
          </w:p>
          <w:p w14:paraId="27E6997B"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lastRenderedPageBreak/>
              <w:t>- The website of General Department of Taxation;</w:t>
            </w:r>
          </w:p>
          <w:p w14:paraId="549ADDBF"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The website of Department of Taxation;</w:t>
            </w:r>
          </w:p>
          <w:p w14:paraId="5439CEF6"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p w14:paraId="48C5A6C2"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Archives: </w:t>
            </w:r>
            <w:proofErr w:type="gramStart"/>
            <w:r w:rsidRPr="0073253F">
              <w:rPr>
                <w:rFonts w:ascii="Times New Roman" w:hAnsi="Times New Roman" w:cs="Times New Roman"/>
                <w:sz w:val="24"/>
                <w:szCs w:val="24"/>
              </w:rPr>
              <w:t>.....</w:t>
            </w:r>
            <w:proofErr w:type="gramEnd"/>
          </w:p>
        </w:tc>
        <w:tc>
          <w:tcPr>
            <w:tcW w:w="4356" w:type="dxa"/>
            <w:tcMar>
              <w:top w:w="0" w:type="dxa"/>
              <w:left w:w="108" w:type="dxa"/>
              <w:bottom w:w="0" w:type="dxa"/>
              <w:right w:w="108" w:type="dxa"/>
            </w:tcMar>
            <w:hideMark/>
          </w:tcPr>
          <w:p w14:paraId="619B2FD3" w14:textId="77777777" w:rsidR="006A1C1A" w:rsidRPr="0073253F" w:rsidRDefault="006A1C1A" w:rsidP="0036624B">
            <w:pPr>
              <w:spacing w:after="120" w:line="240" w:lineRule="auto"/>
              <w:jc w:val="center"/>
              <w:rPr>
                <w:rFonts w:ascii="Times New Roman" w:hAnsi="Times New Roman" w:cs="Times New Roman"/>
                <w:b/>
                <w:bCs/>
                <w:sz w:val="24"/>
                <w:szCs w:val="24"/>
              </w:rPr>
            </w:pPr>
            <w:r w:rsidRPr="0073253F">
              <w:rPr>
                <w:rFonts w:ascii="Times New Roman" w:hAnsi="Times New Roman" w:cs="Times New Roman"/>
                <w:b/>
                <w:bCs/>
                <w:sz w:val="24"/>
                <w:szCs w:val="24"/>
              </w:rPr>
              <w:lastRenderedPageBreak/>
              <w:t>HEAD OF ISSUING AGENCY</w:t>
            </w:r>
          </w:p>
          <w:p w14:paraId="19869935" w14:textId="77777777" w:rsidR="006A1C1A" w:rsidRPr="0073253F" w:rsidRDefault="006A1C1A" w:rsidP="0036624B">
            <w:pPr>
              <w:spacing w:after="120" w:line="240" w:lineRule="auto"/>
              <w:jc w:val="center"/>
              <w:rPr>
                <w:rFonts w:ascii="Times New Roman" w:hAnsi="Times New Roman" w:cs="Times New Roman"/>
                <w:i/>
                <w:iCs/>
                <w:sz w:val="24"/>
                <w:szCs w:val="24"/>
              </w:rPr>
            </w:pPr>
            <w:r w:rsidRPr="0073253F">
              <w:rPr>
                <w:rFonts w:ascii="Times New Roman" w:hAnsi="Times New Roman" w:cs="Times New Roman"/>
                <w:i/>
                <w:iCs/>
                <w:sz w:val="24"/>
                <w:szCs w:val="24"/>
              </w:rPr>
              <w:t>(Sign and full name)</w:t>
            </w:r>
          </w:p>
        </w:tc>
      </w:tr>
    </w:tbl>
    <w:p w14:paraId="12CBCACC"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sz w:val="24"/>
          <w:szCs w:val="24"/>
        </w:rPr>
        <w:t> </w:t>
      </w:r>
    </w:p>
    <w:p w14:paraId="2F2FBA2B" w14:textId="77777777" w:rsidR="006A1C1A" w:rsidRPr="0073253F" w:rsidRDefault="006A1C1A" w:rsidP="0036624B">
      <w:pPr>
        <w:spacing w:after="120" w:line="240" w:lineRule="auto"/>
        <w:rPr>
          <w:rFonts w:ascii="Times New Roman" w:hAnsi="Times New Roman" w:cs="Times New Roman"/>
          <w:sz w:val="24"/>
          <w:szCs w:val="24"/>
        </w:rPr>
      </w:pPr>
      <w:r w:rsidRPr="0073253F">
        <w:rPr>
          <w:rFonts w:ascii="Times New Roman" w:hAnsi="Times New Roman" w:cs="Times New Roman"/>
          <w:b/>
          <w:bCs/>
          <w:i/>
          <w:iCs/>
          <w:sz w:val="24"/>
          <w:szCs w:val="24"/>
        </w:rPr>
        <w:t>Notes:</w:t>
      </w:r>
      <w:r w:rsidRPr="0073253F">
        <w:rPr>
          <w:rFonts w:ascii="Times New Roman" w:hAnsi="Times New Roman" w:cs="Times New Roman"/>
          <w:sz w:val="24"/>
          <w:szCs w:val="24"/>
        </w:rPr>
        <w:t> The notice for stoppage of use of invoices includes the following information in the cases of having no invoice information: Bases for announcement; name of agencies which issues the coercive decision; name, address, tax code of coercive taxpayer; reasons for not using the invoice.</w:t>
      </w:r>
    </w:p>
    <w:p w14:paraId="32784672" w14:textId="77777777" w:rsidR="006A1C1A" w:rsidRPr="0073253F" w:rsidRDefault="006A1C1A" w:rsidP="0036624B">
      <w:pPr>
        <w:spacing w:after="120" w:line="240" w:lineRule="auto"/>
        <w:rPr>
          <w:rFonts w:ascii="Times New Roman" w:hAnsi="Times New Roman" w:cs="Times New Roman"/>
          <w:sz w:val="24"/>
          <w:szCs w:val="24"/>
        </w:rPr>
      </w:pPr>
    </w:p>
    <w:sectPr w:rsidR="006A1C1A" w:rsidRPr="0073253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1A"/>
    <w:rsid w:val="000516C9"/>
    <w:rsid w:val="000A3393"/>
    <w:rsid w:val="00253BDF"/>
    <w:rsid w:val="0036624B"/>
    <w:rsid w:val="0041167B"/>
    <w:rsid w:val="004B43B3"/>
    <w:rsid w:val="006750AC"/>
    <w:rsid w:val="006A1C1A"/>
    <w:rsid w:val="0073253F"/>
    <w:rsid w:val="00753F05"/>
    <w:rsid w:val="00863FDA"/>
    <w:rsid w:val="00980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2684"/>
  <w15:docId w15:val="{688CA9AB-925E-4AC8-A66C-C84B7396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C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1C1A"/>
    <w:rPr>
      <w:b/>
      <w:bCs/>
    </w:rPr>
  </w:style>
  <w:style w:type="character" w:styleId="Emphasis">
    <w:name w:val="Emphasis"/>
    <w:basedOn w:val="DefaultParagraphFont"/>
    <w:uiPriority w:val="20"/>
    <w:qFormat/>
    <w:rsid w:val="006A1C1A"/>
    <w:rPr>
      <w:i/>
      <w:iCs/>
    </w:rPr>
  </w:style>
  <w:style w:type="character" w:customStyle="1" w:styleId="doclink">
    <w:name w:val="doclink"/>
    <w:basedOn w:val="DefaultParagraphFont"/>
    <w:rsid w:val="006A1C1A"/>
  </w:style>
  <w:style w:type="character" w:styleId="Hyperlink">
    <w:name w:val="Hyperlink"/>
    <w:basedOn w:val="DefaultParagraphFont"/>
    <w:uiPriority w:val="99"/>
    <w:unhideWhenUsed/>
    <w:rsid w:val="004B43B3"/>
    <w:rPr>
      <w:color w:val="0563C1" w:themeColor="hyperlink"/>
      <w:u w:val="single"/>
    </w:rPr>
  </w:style>
  <w:style w:type="character" w:styleId="UnresolvedMention">
    <w:name w:val="Unresolved Mention"/>
    <w:basedOn w:val="DefaultParagraphFont"/>
    <w:uiPriority w:val="99"/>
    <w:semiHidden/>
    <w:unhideWhenUsed/>
    <w:rsid w:val="004B4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00349">
      <w:bodyDiv w:val="1"/>
      <w:marLeft w:val="0"/>
      <w:marRight w:val="0"/>
      <w:marTop w:val="0"/>
      <w:marBottom w:val="0"/>
      <w:divBdr>
        <w:top w:val="none" w:sz="0" w:space="0" w:color="auto"/>
        <w:left w:val="none" w:sz="0" w:space="0" w:color="auto"/>
        <w:bottom w:val="none" w:sz="0" w:space="0" w:color="auto"/>
        <w:right w:val="none" w:sz="0" w:space="0" w:color="auto"/>
      </w:divBdr>
      <w:divsChild>
        <w:div w:id="17113700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glish.luatvietnam.vn/decree-no-126-2020-nd-cp-dated-october-19-2020-of-the-government-on-detailing-a-number-of-articles-of-the-law-on-tax-administration-192723-doc1.html" TargetMode="External"/><Relationship Id="rId4" Type="http://schemas.openxmlformats.org/officeDocument/2006/relationships/hyperlink" Target="https://english.luatvietnam.vn/law-no-38-2019-qh14-dated-june-13-2019-of-the-national-assembly-on-tax-administration-174969-doc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DELL</cp:lastModifiedBy>
  <cp:revision>3</cp:revision>
  <dcterms:created xsi:type="dcterms:W3CDTF">2022-11-14T06:54:00Z</dcterms:created>
  <dcterms:modified xsi:type="dcterms:W3CDTF">2022-11-14T06:54:00Z</dcterms:modified>
</cp:coreProperties>
</file>