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33" w:rsidRDefault="005015F9">
      <w:r>
        <w:t>So sánh Nghị định 44/2023 và Nghị định 15/2022 về giảm thuế GTGT</w:t>
      </w:r>
    </w:p>
    <w:p w:rsidR="00E60E8A" w:rsidRDefault="00B157C4">
      <w:r>
        <w:t>Dưới đây là toàn bộ những điểm mới của Nghị định 44/2023/NĐ-CP so với Nghị định 15/2022/NĐ-CP về giảm thuế giá trị gia tăng (GTGT) để bạn đọc tiện theo dõi, sử dụng.</w:t>
      </w:r>
    </w:p>
    <w:tbl>
      <w:tblPr>
        <w:tblStyle w:val="TableGrid"/>
        <w:tblW w:w="5000" w:type="pct"/>
        <w:tblLook w:val="04A0" w:firstRow="1" w:lastRow="0" w:firstColumn="1" w:lastColumn="0" w:noHBand="0" w:noVBand="1"/>
      </w:tblPr>
      <w:tblGrid>
        <w:gridCol w:w="4760"/>
        <w:gridCol w:w="4249"/>
      </w:tblGrid>
      <w:tr w:rsidR="00B157C4" w:rsidRPr="007A63EF" w:rsidTr="00E60E8A">
        <w:tc>
          <w:tcPr>
            <w:tcW w:w="2642" w:type="pct"/>
            <w:tcBorders>
              <w:top w:val="single" w:sz="8" w:space="0" w:color="auto"/>
              <w:left w:val="single" w:sz="8" w:space="0" w:color="auto"/>
              <w:bottom w:val="single" w:sz="8" w:space="0" w:color="auto"/>
              <w:right w:val="single" w:sz="8" w:space="0" w:color="auto"/>
            </w:tcBorders>
            <w:shd w:val="clear" w:color="auto" w:fill="F4B083"/>
            <w:vAlign w:val="center"/>
          </w:tcPr>
          <w:p w:rsidR="00B157C4" w:rsidRPr="00B157C4" w:rsidRDefault="00B157C4" w:rsidP="00E60E8A">
            <w:pPr>
              <w:spacing w:after="120" w:line="360" w:lineRule="auto"/>
              <w:jc w:val="center"/>
              <w:rPr>
                <w:b/>
              </w:rPr>
            </w:pPr>
            <w:r w:rsidRPr="00B157C4">
              <w:rPr>
                <w:b/>
              </w:rPr>
              <w:t>Nghị định </w:t>
            </w:r>
            <w:hyperlink r:id="rId4" w:history="1">
              <w:r w:rsidRPr="00B157C4">
                <w:rPr>
                  <w:rStyle w:val="Hyperlink"/>
                  <w:b/>
                </w:rPr>
                <w:t>15/2022/NĐ-CP</w:t>
              </w:r>
            </w:hyperlink>
            <w:r w:rsidRPr="00B157C4">
              <w:rPr>
                <w:b/>
              </w:rPr>
              <w:br/>
            </w:r>
            <w:r w:rsidRPr="00E60E8A">
              <w:rPr>
                <w:i/>
              </w:rPr>
              <w:t>(có hiệu lực từ 01/2 - hết 31/12/2022)</w:t>
            </w:r>
          </w:p>
        </w:tc>
        <w:tc>
          <w:tcPr>
            <w:tcW w:w="2358" w:type="pct"/>
            <w:tcBorders>
              <w:top w:val="single" w:sz="8" w:space="0" w:color="auto"/>
              <w:left w:val="nil"/>
              <w:bottom w:val="single" w:sz="8" w:space="0" w:color="auto"/>
              <w:right w:val="single" w:sz="8" w:space="0" w:color="auto"/>
            </w:tcBorders>
            <w:shd w:val="clear" w:color="auto" w:fill="F4B083"/>
            <w:vAlign w:val="center"/>
          </w:tcPr>
          <w:p w:rsidR="00B157C4" w:rsidRPr="00B157C4" w:rsidRDefault="00B157C4" w:rsidP="00E60E8A">
            <w:pPr>
              <w:spacing w:after="120" w:line="360" w:lineRule="auto"/>
              <w:jc w:val="center"/>
              <w:rPr>
                <w:b/>
              </w:rPr>
            </w:pPr>
            <w:r w:rsidRPr="00B157C4">
              <w:rPr>
                <w:b/>
              </w:rPr>
              <w:t>Nghị định </w:t>
            </w:r>
            <w:hyperlink r:id="rId5" w:history="1">
              <w:r w:rsidRPr="00B157C4">
                <w:rPr>
                  <w:rStyle w:val="Hyperlink"/>
                  <w:b/>
                </w:rPr>
                <w:t>44/2023/NĐ-CP</w:t>
              </w:r>
            </w:hyperlink>
            <w:r w:rsidRPr="00B157C4">
              <w:rPr>
                <w:b/>
              </w:rPr>
              <w:br/>
            </w:r>
            <w:r w:rsidRPr="00E60E8A">
              <w:rPr>
                <w:i/>
              </w:rPr>
              <w:t>(có hiệu lực từ 01/7 - hết 31/12/2023)</w:t>
            </w:r>
          </w:p>
        </w:tc>
      </w:tr>
      <w:tr w:rsidR="00D31B73" w:rsidRPr="00D31B73" w:rsidTr="00E60E8A">
        <w:tc>
          <w:tcPr>
            <w:tcW w:w="5000" w:type="pct"/>
            <w:gridSpan w:val="2"/>
            <w:shd w:val="clear" w:color="auto" w:fill="FFFFFF" w:themeFill="background1"/>
            <w:vAlign w:val="center"/>
          </w:tcPr>
          <w:p w:rsidR="00D31B73" w:rsidRPr="00D31B73" w:rsidRDefault="00D31B73" w:rsidP="00E60E8A">
            <w:pPr>
              <w:spacing w:after="120" w:line="360" w:lineRule="auto"/>
              <w:rPr>
                <w:b/>
              </w:rPr>
            </w:pPr>
            <w:r w:rsidRPr="00D31B73">
              <w:rPr>
                <w:b/>
              </w:rPr>
              <w:t>1. Bổ sung quy định đối với mặt hàng khai thác than bán ra</w:t>
            </w:r>
          </w:p>
        </w:tc>
      </w:tr>
      <w:tr w:rsidR="00D31B73" w:rsidTr="00E60E8A">
        <w:tc>
          <w:tcPr>
            <w:tcW w:w="2642" w:type="pct"/>
            <w:vAlign w:val="center"/>
          </w:tcPr>
          <w:p w:rsidR="00D31B73" w:rsidRDefault="00D31B73" w:rsidP="00E60E8A">
            <w:pPr>
              <w:spacing w:after="120" w:line="360" w:lineRule="auto"/>
            </w:pPr>
            <w:r>
              <w:t>Không quy định</w:t>
            </w:r>
          </w:p>
        </w:tc>
        <w:tc>
          <w:tcPr>
            <w:tcW w:w="2358" w:type="pct"/>
            <w:vAlign w:val="center"/>
          </w:tcPr>
          <w:p w:rsidR="00D31B73" w:rsidRDefault="00D31B73" w:rsidP="00E60E8A">
            <w:pPr>
              <w:spacing w:after="120" w:line="360" w:lineRule="auto"/>
            </w:pPr>
            <w:r w:rsidRPr="00950807">
              <w:t>Các tổng công ty, tập đoàn kinh tế thực hiện quy trình khép kín mới bán ra cũng thuộc đối tượng giảm thuế giá trị gia tăng đối với mặt hàng than khai thác bán ra.</w:t>
            </w:r>
          </w:p>
        </w:tc>
      </w:tr>
      <w:tr w:rsidR="00D31B73" w:rsidRPr="00D31B73" w:rsidTr="00E60E8A">
        <w:tc>
          <w:tcPr>
            <w:tcW w:w="5000" w:type="pct"/>
            <w:gridSpan w:val="2"/>
            <w:shd w:val="clear" w:color="auto" w:fill="FFFFFF" w:themeFill="background1"/>
            <w:vAlign w:val="center"/>
          </w:tcPr>
          <w:p w:rsidR="00D31B73" w:rsidRPr="00D31B73" w:rsidRDefault="00D31B73" w:rsidP="00E60E8A">
            <w:pPr>
              <w:spacing w:after="120" w:line="360" w:lineRule="auto"/>
              <w:rPr>
                <w:b/>
              </w:rPr>
            </w:pPr>
            <w:r w:rsidRPr="00D31B73">
              <w:rPr>
                <w:b/>
              </w:rPr>
              <w:t>2. Sửa quy định về xử lý hóa đơn đã lập và kê khai theo mức thuế suất/mức tỷ lệ % chưa được giảm</w:t>
            </w:r>
          </w:p>
        </w:tc>
      </w:tr>
      <w:tr w:rsidR="00D31B73" w:rsidTr="00E60E8A">
        <w:tc>
          <w:tcPr>
            <w:tcW w:w="2642" w:type="pct"/>
            <w:vAlign w:val="center"/>
          </w:tcPr>
          <w:p w:rsidR="00D31B73" w:rsidRDefault="00D31B73" w:rsidP="00E60E8A">
            <w:pPr>
              <w:spacing w:after="120" w:line="360" w:lineRule="auto"/>
            </w:pPr>
            <w:r>
              <w:t>N</w:t>
            </w:r>
            <w:r w:rsidRPr="00950807">
              <w:t>gười bán và người mua lập biên bả</w:t>
            </w:r>
            <w:r>
              <w:t>n/</w:t>
            </w:r>
            <w:r w:rsidRPr="00950807">
              <w:t>thỏa thuận bằng văn bản ghi rõ sai sót, đồng thời người bán lập hóa đơn điều chỉnh sai sót và giao hóa đơn điều chỉnh cho ngườ</w:t>
            </w:r>
            <w:r>
              <w:t>i mua</w:t>
            </w:r>
          </w:p>
        </w:tc>
        <w:tc>
          <w:tcPr>
            <w:tcW w:w="2358" w:type="pct"/>
            <w:vAlign w:val="center"/>
          </w:tcPr>
          <w:p w:rsidR="00D31B73" w:rsidRDefault="00D31B73" w:rsidP="00E60E8A">
            <w:pPr>
              <w:spacing w:after="120" w:line="360" w:lineRule="auto"/>
            </w:pPr>
            <w:r>
              <w:t>N</w:t>
            </w:r>
            <w:r w:rsidRPr="00950807">
              <w:t>gười bán và người mua xử lý hóa đơn đã lập theo quy định pháp luật về hóa đơn, chứng từ</w:t>
            </w:r>
            <w:r>
              <w:t>.</w:t>
            </w:r>
          </w:p>
          <w:p w:rsidR="00D31B73" w:rsidRDefault="00D31B73" w:rsidP="00E60E8A">
            <w:pPr>
              <w:spacing w:after="120" w:line="360" w:lineRule="auto"/>
            </w:pPr>
            <w:r>
              <w:t>Đối chiếu với quy định tại điểm b khoản 2 Điều 19 Nghị định 123/2020/NĐ-CP, người bán và người mua tự thỏa thuận lựa chọn 01 trong 02 hình thức:</w:t>
            </w:r>
          </w:p>
          <w:p w:rsidR="00D31B73" w:rsidRDefault="00D31B73" w:rsidP="00E60E8A">
            <w:pPr>
              <w:spacing w:after="120" w:line="360" w:lineRule="auto"/>
            </w:pPr>
            <w:r>
              <w:t>- Lập hóa đơn điều chỉnh; hoặc</w:t>
            </w:r>
          </w:p>
          <w:p w:rsidR="00D31B73" w:rsidRDefault="00D31B73" w:rsidP="00E60E8A">
            <w:pPr>
              <w:spacing w:after="120" w:line="360" w:lineRule="auto"/>
            </w:pPr>
            <w:r>
              <w:t>- Lập hóa đơn thay thế</w:t>
            </w:r>
          </w:p>
        </w:tc>
      </w:tr>
      <w:tr w:rsidR="00D31B73" w:rsidRPr="00D31B73" w:rsidTr="00E60E8A">
        <w:tc>
          <w:tcPr>
            <w:tcW w:w="5000" w:type="pct"/>
            <w:gridSpan w:val="2"/>
            <w:shd w:val="clear" w:color="auto" w:fill="FFFFFF" w:themeFill="background1"/>
            <w:vAlign w:val="center"/>
          </w:tcPr>
          <w:p w:rsidR="00D31B73" w:rsidRPr="00D31B73" w:rsidRDefault="00D31B73" w:rsidP="00E60E8A">
            <w:pPr>
              <w:spacing w:after="120" w:line="360" w:lineRule="auto"/>
              <w:rPr>
                <w:b/>
              </w:rPr>
            </w:pPr>
            <w:r w:rsidRPr="00D31B73">
              <w:rPr>
                <w:b/>
              </w:rPr>
              <w:lastRenderedPageBreak/>
              <w:t>3. Bỏ quy định liên quan đến hóa đơn đặt in dưới hình thức vé có in sẵn mệnh giá</w:t>
            </w:r>
            <w:r>
              <w:rPr>
                <w:b/>
              </w:rPr>
              <w:t xml:space="preserve"> </w:t>
            </w:r>
            <w:r w:rsidRPr="00D31B73">
              <w:rPr>
                <w:i/>
              </w:rPr>
              <w:t>(khoản 6 Điều 1 Nghị định 15/2022)</w:t>
            </w:r>
            <w:r w:rsidRPr="00D31B73">
              <w:rPr>
                <w:b/>
              </w:rPr>
              <w:t>; Chi phí được trừ khi xác định thu nhập chịu thuế thu nhập doanh nghiệp</w:t>
            </w:r>
            <w:r>
              <w:rPr>
                <w:b/>
              </w:rPr>
              <w:t xml:space="preserve"> </w:t>
            </w:r>
            <w:r w:rsidRPr="00D31B73">
              <w:rPr>
                <w:i/>
              </w:rPr>
              <w:t>(Điều 2 Nghị định 15/2022)</w:t>
            </w:r>
          </w:p>
        </w:tc>
      </w:tr>
      <w:tr w:rsidR="00D31B73" w:rsidRPr="00D31B73" w:rsidTr="00E60E8A">
        <w:tc>
          <w:tcPr>
            <w:tcW w:w="5000" w:type="pct"/>
            <w:gridSpan w:val="2"/>
            <w:vAlign w:val="center"/>
          </w:tcPr>
          <w:p w:rsidR="00D31B73" w:rsidRPr="00D31B73" w:rsidRDefault="005A05B2" w:rsidP="00E60E8A">
            <w:pPr>
              <w:spacing w:after="120" w:line="360" w:lineRule="auto"/>
              <w:jc w:val="center"/>
              <w:rPr>
                <w:b/>
              </w:rPr>
            </w:pPr>
            <w:r w:rsidRPr="00D31B73">
              <w:rPr>
                <w:b/>
              </w:rPr>
              <w:t>PHỤ LỤC I</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t xml:space="preserve">4. </w:t>
            </w:r>
            <w:r w:rsidR="00D31B73" w:rsidRPr="005A05B2">
              <w:rPr>
                <w:b/>
              </w:rPr>
              <w:t>Sửa mã HS của thuốc trừ côn trùng</w:t>
            </w:r>
          </w:p>
        </w:tc>
      </w:tr>
      <w:tr w:rsidR="00D31B73" w:rsidTr="00E60E8A">
        <w:tc>
          <w:tcPr>
            <w:tcW w:w="2642" w:type="pct"/>
            <w:vAlign w:val="center"/>
          </w:tcPr>
          <w:p w:rsidR="00D31B73" w:rsidRPr="00853A03" w:rsidRDefault="00D31B73" w:rsidP="00E60E8A">
            <w:pPr>
              <w:spacing w:after="120" w:line="360" w:lineRule="auto"/>
              <w:rPr>
                <w:color w:val="0070C0"/>
              </w:rPr>
            </w:pPr>
            <w:r w:rsidRPr="00853A03">
              <w:rPr>
                <w:color w:val="0070C0"/>
              </w:rPr>
              <w:t>3808.59.10</w:t>
            </w:r>
          </w:p>
          <w:p w:rsidR="00D31B73" w:rsidRPr="00853A03" w:rsidRDefault="00D31B73" w:rsidP="00E60E8A">
            <w:pPr>
              <w:spacing w:after="120" w:line="360" w:lineRule="auto"/>
            </w:pPr>
            <w:r w:rsidRPr="00853A03">
              <w:t>3808.61</w:t>
            </w:r>
          </w:p>
          <w:p w:rsidR="00D31B73" w:rsidRPr="00853A03" w:rsidRDefault="00D31B73" w:rsidP="00E60E8A">
            <w:pPr>
              <w:spacing w:after="120" w:line="360" w:lineRule="auto"/>
            </w:pPr>
            <w:r w:rsidRPr="00853A03">
              <w:t>3808.62</w:t>
            </w:r>
          </w:p>
          <w:p w:rsidR="00D31B73" w:rsidRPr="00853A03" w:rsidRDefault="00D31B73" w:rsidP="00E60E8A">
            <w:pPr>
              <w:spacing w:after="120" w:line="360" w:lineRule="auto"/>
            </w:pPr>
            <w:r w:rsidRPr="00853A03">
              <w:t>3808.69</w:t>
            </w:r>
          </w:p>
          <w:p w:rsidR="00D31B73" w:rsidRDefault="00D31B73" w:rsidP="00E60E8A">
            <w:pPr>
              <w:spacing w:after="120" w:line="360" w:lineRule="auto"/>
            </w:pPr>
            <w:r w:rsidRPr="00853A03">
              <w:t>3808.91</w:t>
            </w:r>
          </w:p>
        </w:tc>
        <w:tc>
          <w:tcPr>
            <w:tcW w:w="2358" w:type="pct"/>
            <w:vAlign w:val="center"/>
          </w:tcPr>
          <w:p w:rsidR="00D31B73" w:rsidRPr="00853A03" w:rsidRDefault="005A05B2" w:rsidP="00E60E8A">
            <w:pPr>
              <w:spacing w:after="120" w:line="360" w:lineRule="auto"/>
              <w:rPr>
                <w:color w:val="FF0000"/>
              </w:rPr>
            </w:pPr>
            <w:r>
              <w:rPr>
                <w:color w:val="FF0000"/>
              </w:rPr>
              <w:t>3808.59.11</w:t>
            </w:r>
          </w:p>
          <w:p w:rsidR="00D31B73" w:rsidRPr="00853A03" w:rsidRDefault="005A05B2" w:rsidP="00E60E8A">
            <w:pPr>
              <w:spacing w:after="120" w:line="360" w:lineRule="auto"/>
              <w:rPr>
                <w:color w:val="FF0000"/>
              </w:rPr>
            </w:pPr>
            <w:r>
              <w:rPr>
                <w:color w:val="FF0000"/>
              </w:rPr>
              <w:t>3808.59.19</w:t>
            </w:r>
          </w:p>
          <w:p w:rsidR="00D31B73" w:rsidRDefault="005A05B2" w:rsidP="00E60E8A">
            <w:pPr>
              <w:spacing w:after="120" w:line="360" w:lineRule="auto"/>
            </w:pPr>
            <w:r>
              <w:t>3808.61</w:t>
            </w:r>
          </w:p>
          <w:p w:rsidR="00D31B73" w:rsidRDefault="005A05B2" w:rsidP="00E60E8A">
            <w:pPr>
              <w:spacing w:after="120" w:line="360" w:lineRule="auto"/>
            </w:pPr>
            <w:r>
              <w:t>3808.62</w:t>
            </w:r>
          </w:p>
          <w:p w:rsidR="00D31B73" w:rsidRDefault="005A05B2" w:rsidP="00E60E8A">
            <w:pPr>
              <w:spacing w:after="120" w:line="360" w:lineRule="auto"/>
            </w:pPr>
            <w:r>
              <w:t>3808.69</w:t>
            </w:r>
          </w:p>
          <w:p w:rsidR="00D31B73" w:rsidRDefault="00D31B73" w:rsidP="00E60E8A">
            <w:pPr>
              <w:spacing w:after="120" w:line="360" w:lineRule="auto"/>
            </w:pPr>
            <w:r>
              <w:t>3808.91</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t xml:space="preserve">5. </w:t>
            </w:r>
            <w:r w:rsidR="00D31B73" w:rsidRPr="005A05B2">
              <w:rPr>
                <w:b/>
              </w:rPr>
              <w:t>Bổ sung mã HS của thuốc trừ sâu khác và sản phẩm hóa chất khác dùng trong nông nghiệp</w:t>
            </w:r>
          </w:p>
        </w:tc>
      </w:tr>
      <w:tr w:rsidR="00D31B73" w:rsidTr="00E60E8A">
        <w:tc>
          <w:tcPr>
            <w:tcW w:w="2642" w:type="pct"/>
            <w:vAlign w:val="center"/>
          </w:tcPr>
          <w:p w:rsidR="00D31B73" w:rsidRDefault="005A05B2" w:rsidP="00E60E8A">
            <w:pPr>
              <w:spacing w:after="120" w:line="360" w:lineRule="auto"/>
            </w:pPr>
            <w:r>
              <w:t>3808.52.10</w:t>
            </w:r>
          </w:p>
          <w:p w:rsidR="00D31B73" w:rsidRDefault="005A05B2" w:rsidP="00E60E8A">
            <w:pPr>
              <w:spacing w:after="120" w:line="360" w:lineRule="auto"/>
            </w:pPr>
            <w:r>
              <w:t>3808.52.90</w:t>
            </w:r>
          </w:p>
          <w:p w:rsidR="00D31B73" w:rsidRDefault="005A05B2" w:rsidP="00E60E8A">
            <w:pPr>
              <w:spacing w:after="120" w:line="360" w:lineRule="auto"/>
            </w:pPr>
            <w:r>
              <w:t>3808.59.91</w:t>
            </w:r>
          </w:p>
          <w:p w:rsidR="00D31B73" w:rsidRDefault="005A05B2" w:rsidP="00E60E8A">
            <w:pPr>
              <w:spacing w:after="120" w:line="360" w:lineRule="auto"/>
            </w:pPr>
            <w:r>
              <w:t>3808.59.99</w:t>
            </w:r>
          </w:p>
          <w:p w:rsidR="00D31B73" w:rsidRDefault="005A05B2" w:rsidP="00E60E8A">
            <w:pPr>
              <w:spacing w:after="120" w:line="360" w:lineRule="auto"/>
            </w:pPr>
            <w:r>
              <w:t>3808.99.10</w:t>
            </w:r>
          </w:p>
          <w:p w:rsidR="00D31B73" w:rsidRDefault="00D31B73" w:rsidP="00E60E8A">
            <w:pPr>
              <w:spacing w:after="120" w:line="360" w:lineRule="auto"/>
            </w:pPr>
            <w:r>
              <w:t>3808.99.90</w:t>
            </w:r>
          </w:p>
        </w:tc>
        <w:tc>
          <w:tcPr>
            <w:tcW w:w="2358" w:type="pct"/>
            <w:vAlign w:val="center"/>
          </w:tcPr>
          <w:p w:rsidR="00D31B73" w:rsidRDefault="005A05B2" w:rsidP="00E60E8A">
            <w:pPr>
              <w:spacing w:after="120" w:line="360" w:lineRule="auto"/>
            </w:pPr>
            <w:r>
              <w:t>3808.52.10</w:t>
            </w:r>
          </w:p>
          <w:p w:rsidR="00D31B73" w:rsidRPr="005A05B2" w:rsidRDefault="005A05B2" w:rsidP="00E60E8A">
            <w:pPr>
              <w:spacing w:after="120" w:line="360" w:lineRule="auto"/>
              <w:rPr>
                <w:color w:val="FF0000"/>
              </w:rPr>
            </w:pPr>
            <w:r>
              <w:rPr>
                <w:color w:val="FF0000"/>
              </w:rPr>
              <w:t>3808.52.20</w:t>
            </w:r>
          </w:p>
          <w:p w:rsidR="00D31B73" w:rsidRDefault="005A05B2" w:rsidP="00E60E8A">
            <w:pPr>
              <w:spacing w:after="120" w:line="360" w:lineRule="auto"/>
            </w:pPr>
            <w:r>
              <w:t>3808.52.90</w:t>
            </w:r>
          </w:p>
          <w:p w:rsidR="00D31B73" w:rsidRDefault="005A05B2" w:rsidP="00E60E8A">
            <w:pPr>
              <w:spacing w:after="120" w:line="360" w:lineRule="auto"/>
            </w:pPr>
            <w:r>
              <w:t>3808.59.91</w:t>
            </w:r>
          </w:p>
          <w:p w:rsidR="00D31B73" w:rsidRDefault="005A05B2" w:rsidP="00E60E8A">
            <w:pPr>
              <w:spacing w:after="120" w:line="360" w:lineRule="auto"/>
            </w:pPr>
            <w:r>
              <w:t>3808.59.99</w:t>
            </w:r>
          </w:p>
          <w:p w:rsidR="00D31B73" w:rsidRDefault="00D31B73" w:rsidP="00E60E8A">
            <w:pPr>
              <w:spacing w:after="120" w:line="360" w:lineRule="auto"/>
            </w:pPr>
            <w:r>
              <w:t>38</w:t>
            </w:r>
            <w:r w:rsidR="005A05B2">
              <w:t>08.99.10</w:t>
            </w:r>
          </w:p>
          <w:p w:rsidR="00D31B73" w:rsidRDefault="00D31B73" w:rsidP="00E60E8A">
            <w:pPr>
              <w:spacing w:after="120" w:line="360" w:lineRule="auto"/>
            </w:pPr>
            <w:r>
              <w:t>3808.99.90</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t xml:space="preserve">6. </w:t>
            </w:r>
            <w:r w:rsidR="00D31B73" w:rsidRPr="005A05B2">
              <w:rPr>
                <w:b/>
              </w:rPr>
              <w:t>Sửa mã HS của các chất hữu cơ hoạt động bề mặt, ngoại trừ xà phòng</w:t>
            </w:r>
          </w:p>
        </w:tc>
      </w:tr>
      <w:tr w:rsidR="00D31B73" w:rsidTr="00E60E8A">
        <w:tc>
          <w:tcPr>
            <w:tcW w:w="2642" w:type="pct"/>
            <w:vAlign w:val="center"/>
          </w:tcPr>
          <w:p w:rsidR="00D31B73" w:rsidRDefault="005A05B2" w:rsidP="00E60E8A">
            <w:pPr>
              <w:spacing w:after="120" w:line="360" w:lineRule="auto"/>
            </w:pPr>
            <w:r>
              <w:lastRenderedPageBreak/>
              <w:t>3402.11</w:t>
            </w:r>
          </w:p>
          <w:p w:rsidR="00D31B73" w:rsidRDefault="005A05B2" w:rsidP="00E60E8A">
            <w:pPr>
              <w:spacing w:after="120" w:line="360" w:lineRule="auto"/>
            </w:pPr>
            <w:r>
              <w:t>3402.12.00</w:t>
            </w:r>
          </w:p>
          <w:p w:rsidR="00D31B73" w:rsidRDefault="005A05B2" w:rsidP="00E60E8A">
            <w:pPr>
              <w:spacing w:after="120" w:line="360" w:lineRule="auto"/>
            </w:pPr>
            <w:r>
              <w:t>3402.13</w:t>
            </w:r>
          </w:p>
          <w:p w:rsidR="00D31B73" w:rsidRDefault="00D31B73" w:rsidP="00E60E8A">
            <w:pPr>
              <w:spacing w:after="120" w:line="360" w:lineRule="auto"/>
            </w:pPr>
            <w:r>
              <w:t>3402.19</w:t>
            </w:r>
          </w:p>
        </w:tc>
        <w:tc>
          <w:tcPr>
            <w:tcW w:w="2358" w:type="pct"/>
            <w:vAlign w:val="center"/>
          </w:tcPr>
          <w:p w:rsidR="00D31B73" w:rsidRPr="0081402A" w:rsidRDefault="005A05B2" w:rsidP="00E60E8A">
            <w:pPr>
              <w:spacing w:after="120" w:line="360" w:lineRule="auto"/>
            </w:pPr>
            <w:r>
              <w:t>3402.31</w:t>
            </w:r>
          </w:p>
          <w:p w:rsidR="00D31B73" w:rsidRPr="0081402A" w:rsidRDefault="005A05B2" w:rsidP="00E60E8A">
            <w:pPr>
              <w:spacing w:after="120" w:line="360" w:lineRule="auto"/>
            </w:pPr>
            <w:r>
              <w:t>3402.39</w:t>
            </w:r>
          </w:p>
          <w:p w:rsidR="00D31B73" w:rsidRPr="0081402A" w:rsidRDefault="005A05B2" w:rsidP="00E60E8A">
            <w:pPr>
              <w:spacing w:after="120" w:line="360" w:lineRule="auto"/>
            </w:pPr>
            <w:r>
              <w:t>3402.41.00</w:t>
            </w:r>
          </w:p>
          <w:p w:rsidR="00D31B73" w:rsidRPr="0081402A" w:rsidRDefault="005A05B2" w:rsidP="00E60E8A">
            <w:pPr>
              <w:spacing w:after="120" w:line="360" w:lineRule="auto"/>
            </w:pPr>
            <w:r>
              <w:t>3402.42</w:t>
            </w:r>
          </w:p>
          <w:p w:rsidR="00D31B73" w:rsidRDefault="00D31B73" w:rsidP="00E60E8A">
            <w:pPr>
              <w:spacing w:after="120" w:line="360" w:lineRule="auto"/>
            </w:pPr>
            <w:r w:rsidRPr="0081402A">
              <w:t>3402.49</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t xml:space="preserve">7. </w:t>
            </w:r>
            <w:r w:rsidR="00D31B73" w:rsidRPr="005A05B2">
              <w:rPr>
                <w:b/>
              </w:rPr>
              <w:t>Sửa mã HS của đồng, hợp kim đồng chưa gia công, sten đồng, đồng xi măng hóa (đồng kết tủa)</w:t>
            </w:r>
          </w:p>
        </w:tc>
      </w:tr>
      <w:tr w:rsidR="00D31B73" w:rsidTr="00E60E8A">
        <w:tc>
          <w:tcPr>
            <w:tcW w:w="2642" w:type="pct"/>
            <w:vAlign w:val="center"/>
          </w:tcPr>
          <w:p w:rsidR="00D31B73" w:rsidRPr="00B00FBC" w:rsidRDefault="005A05B2" w:rsidP="00E60E8A">
            <w:pPr>
              <w:spacing w:after="120" w:line="360" w:lineRule="auto"/>
              <w:rPr>
                <w:color w:val="0070C0"/>
              </w:rPr>
            </w:pPr>
            <w:r>
              <w:rPr>
                <w:color w:val="0070C0"/>
              </w:rPr>
              <w:t>7401.00.00</w:t>
            </w:r>
          </w:p>
          <w:p w:rsidR="00D31B73" w:rsidRPr="005A05B2" w:rsidRDefault="005A05B2" w:rsidP="00E60E8A">
            <w:pPr>
              <w:spacing w:after="120" w:line="360" w:lineRule="auto"/>
              <w:rPr>
                <w:color w:val="0070C0"/>
              </w:rPr>
            </w:pPr>
            <w:r>
              <w:rPr>
                <w:color w:val="0070C0"/>
              </w:rPr>
              <w:t>7402.00.00</w:t>
            </w:r>
          </w:p>
          <w:p w:rsidR="00D31B73" w:rsidRDefault="005A05B2" w:rsidP="00E60E8A">
            <w:pPr>
              <w:spacing w:after="120" w:line="360" w:lineRule="auto"/>
            </w:pPr>
            <w:r>
              <w:t>74.03</w:t>
            </w:r>
          </w:p>
          <w:p w:rsidR="00D31B73" w:rsidRDefault="005A05B2" w:rsidP="00E60E8A">
            <w:pPr>
              <w:spacing w:after="120" w:line="360" w:lineRule="auto"/>
            </w:pPr>
            <w:r>
              <w:t>7404.00.00</w:t>
            </w:r>
          </w:p>
          <w:p w:rsidR="00D31B73" w:rsidRDefault="00D31B73" w:rsidP="00E60E8A">
            <w:pPr>
              <w:spacing w:after="120" w:line="360" w:lineRule="auto"/>
            </w:pPr>
            <w:r>
              <w:t>7405.00.00</w:t>
            </w:r>
          </w:p>
        </w:tc>
        <w:tc>
          <w:tcPr>
            <w:tcW w:w="2358" w:type="pct"/>
            <w:vAlign w:val="center"/>
          </w:tcPr>
          <w:p w:rsidR="00D31B73" w:rsidRPr="00B00FBC" w:rsidRDefault="00D31B73" w:rsidP="00E60E8A">
            <w:pPr>
              <w:spacing w:after="120" w:line="360" w:lineRule="auto"/>
              <w:rPr>
                <w:color w:val="FF0000"/>
              </w:rPr>
            </w:pPr>
            <w:r w:rsidRPr="00B00FBC">
              <w:rPr>
                <w:color w:val="FF0000"/>
              </w:rPr>
              <w:t>7401.00.10</w:t>
            </w:r>
          </w:p>
          <w:p w:rsidR="00D31B73" w:rsidRPr="00B00FBC" w:rsidRDefault="00D31B73" w:rsidP="00E60E8A">
            <w:pPr>
              <w:spacing w:after="120" w:line="360" w:lineRule="auto"/>
              <w:rPr>
                <w:color w:val="FF0000"/>
              </w:rPr>
            </w:pPr>
            <w:r w:rsidRPr="00B00FBC">
              <w:rPr>
                <w:color w:val="FF0000"/>
              </w:rPr>
              <w:t>7401.00.20</w:t>
            </w:r>
          </w:p>
          <w:p w:rsidR="00D31B73" w:rsidRPr="00B00FBC" w:rsidRDefault="00D31B73" w:rsidP="00E60E8A">
            <w:pPr>
              <w:spacing w:after="120" w:line="360" w:lineRule="auto"/>
              <w:rPr>
                <w:color w:val="FF0000"/>
              </w:rPr>
            </w:pPr>
            <w:r w:rsidRPr="00B00FBC">
              <w:rPr>
                <w:color w:val="FF0000"/>
              </w:rPr>
              <w:t>7402.00.10</w:t>
            </w:r>
          </w:p>
          <w:p w:rsidR="00D31B73" w:rsidRPr="00B00FBC" w:rsidRDefault="00D31B73" w:rsidP="00E60E8A">
            <w:pPr>
              <w:spacing w:after="120" w:line="360" w:lineRule="auto"/>
              <w:rPr>
                <w:color w:val="FF0000"/>
              </w:rPr>
            </w:pPr>
            <w:r w:rsidRPr="00B00FBC">
              <w:rPr>
                <w:color w:val="FF0000"/>
              </w:rPr>
              <w:t>7402.00.90</w:t>
            </w:r>
          </w:p>
          <w:p w:rsidR="00D31B73" w:rsidRPr="00B00FBC" w:rsidRDefault="00D31B73" w:rsidP="00E60E8A">
            <w:pPr>
              <w:spacing w:after="120" w:line="360" w:lineRule="auto"/>
            </w:pPr>
            <w:r w:rsidRPr="00B00FBC">
              <w:t>74.03</w:t>
            </w:r>
          </w:p>
          <w:p w:rsidR="00D31B73" w:rsidRPr="00B00FBC" w:rsidRDefault="00D31B73" w:rsidP="00E60E8A">
            <w:pPr>
              <w:spacing w:after="120" w:line="360" w:lineRule="auto"/>
            </w:pPr>
            <w:r w:rsidRPr="00B00FBC">
              <w:t>7404.00.00</w:t>
            </w:r>
          </w:p>
          <w:p w:rsidR="00D31B73" w:rsidRDefault="00D31B73" w:rsidP="00E60E8A">
            <w:pPr>
              <w:spacing w:after="120" w:line="360" w:lineRule="auto"/>
            </w:pPr>
            <w:r w:rsidRPr="00B00FBC">
              <w:t>7405.00.00</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t xml:space="preserve">8. </w:t>
            </w:r>
            <w:r w:rsidR="00D31B73" w:rsidRPr="005A05B2">
              <w:rPr>
                <w:b/>
              </w:rPr>
              <w:t>Sửa mã HS của thùng, bể chứa và dụng cụ chứa đựng bằng kim loại (25120, 251209)</w:t>
            </w:r>
          </w:p>
        </w:tc>
      </w:tr>
      <w:tr w:rsidR="00D31B73" w:rsidTr="00E60E8A">
        <w:tc>
          <w:tcPr>
            <w:tcW w:w="2642" w:type="pct"/>
            <w:vAlign w:val="center"/>
          </w:tcPr>
          <w:p w:rsidR="00D31B73" w:rsidRDefault="005A05B2" w:rsidP="00E60E8A">
            <w:pPr>
              <w:spacing w:after="120" w:line="360" w:lineRule="auto"/>
            </w:pPr>
            <w:r>
              <w:t>73.09</w:t>
            </w:r>
          </w:p>
          <w:p w:rsidR="00D31B73" w:rsidRDefault="005A05B2" w:rsidP="00E60E8A">
            <w:pPr>
              <w:spacing w:after="120" w:line="360" w:lineRule="auto"/>
            </w:pPr>
            <w:r>
              <w:t>73.10</w:t>
            </w:r>
          </w:p>
          <w:p w:rsidR="00D31B73" w:rsidRDefault="005A05B2" w:rsidP="00E60E8A">
            <w:pPr>
              <w:spacing w:after="120" w:line="360" w:lineRule="auto"/>
            </w:pPr>
            <w:r>
              <w:t>73.11</w:t>
            </w:r>
          </w:p>
          <w:p w:rsidR="00D31B73" w:rsidRPr="00B00FBC" w:rsidRDefault="005A05B2" w:rsidP="00E60E8A">
            <w:pPr>
              <w:spacing w:after="120" w:line="360" w:lineRule="auto"/>
              <w:rPr>
                <w:color w:val="0070C0"/>
              </w:rPr>
            </w:pPr>
            <w:r>
              <w:rPr>
                <w:color w:val="0070C0"/>
              </w:rPr>
              <w:t>7419.91.10</w:t>
            </w:r>
          </w:p>
          <w:p w:rsidR="00D31B73" w:rsidRPr="005A05B2" w:rsidRDefault="00D31B73" w:rsidP="00E60E8A">
            <w:pPr>
              <w:spacing w:after="120" w:line="360" w:lineRule="auto"/>
              <w:rPr>
                <w:color w:val="0070C0"/>
              </w:rPr>
            </w:pPr>
            <w:r w:rsidRPr="00B00FBC">
              <w:rPr>
                <w:color w:val="0070C0"/>
              </w:rPr>
              <w:t>74</w:t>
            </w:r>
            <w:r w:rsidR="005A05B2">
              <w:rPr>
                <w:color w:val="0070C0"/>
              </w:rPr>
              <w:t>19.99.92</w:t>
            </w:r>
          </w:p>
          <w:p w:rsidR="00D31B73" w:rsidRDefault="005A05B2" w:rsidP="00E60E8A">
            <w:pPr>
              <w:spacing w:after="120" w:line="360" w:lineRule="auto"/>
            </w:pPr>
            <w:r>
              <w:t>7508.90.90</w:t>
            </w:r>
          </w:p>
          <w:p w:rsidR="00D31B73" w:rsidRDefault="00D31B73" w:rsidP="00E60E8A">
            <w:pPr>
              <w:spacing w:after="120" w:line="360" w:lineRule="auto"/>
            </w:pPr>
            <w:r>
              <w:t>7611.00.00</w:t>
            </w:r>
          </w:p>
          <w:p w:rsidR="00D31B73" w:rsidRDefault="005A05B2" w:rsidP="00E60E8A">
            <w:pPr>
              <w:spacing w:after="120" w:line="360" w:lineRule="auto"/>
            </w:pPr>
            <w:r>
              <w:lastRenderedPageBreak/>
              <w:t>76.12</w:t>
            </w:r>
          </w:p>
          <w:p w:rsidR="00D31B73" w:rsidRDefault="005A05B2" w:rsidP="00E60E8A">
            <w:pPr>
              <w:spacing w:after="120" w:line="360" w:lineRule="auto"/>
            </w:pPr>
            <w:r>
              <w:t>7613.00.00</w:t>
            </w:r>
          </w:p>
          <w:p w:rsidR="00D31B73" w:rsidRDefault="00D31B73" w:rsidP="00E60E8A">
            <w:pPr>
              <w:spacing w:after="120" w:line="360" w:lineRule="auto"/>
            </w:pPr>
            <w:r>
              <w:t>7</w:t>
            </w:r>
            <w:r w:rsidR="005A05B2">
              <w:t>806.00.90</w:t>
            </w:r>
          </w:p>
          <w:p w:rsidR="00D31B73" w:rsidRDefault="00D31B73" w:rsidP="00E60E8A">
            <w:pPr>
              <w:spacing w:after="120" w:line="360" w:lineRule="auto"/>
            </w:pPr>
            <w:r>
              <w:t>7</w:t>
            </w:r>
            <w:r w:rsidR="005A05B2">
              <w:t>907.00.99</w:t>
            </w:r>
          </w:p>
          <w:p w:rsidR="00D31B73" w:rsidRDefault="005A05B2" w:rsidP="00E60E8A">
            <w:pPr>
              <w:spacing w:after="120" w:line="360" w:lineRule="auto"/>
            </w:pPr>
            <w:r>
              <w:t>8007.00.99</w:t>
            </w:r>
          </w:p>
          <w:p w:rsidR="00D31B73" w:rsidRDefault="005A05B2" w:rsidP="00E60E8A">
            <w:pPr>
              <w:spacing w:after="120" w:line="360" w:lineRule="auto"/>
            </w:pPr>
            <w:r>
              <w:t>8101.99.90</w:t>
            </w:r>
          </w:p>
          <w:p w:rsidR="00D31B73" w:rsidRDefault="005A05B2" w:rsidP="00E60E8A">
            <w:pPr>
              <w:spacing w:after="120" w:line="360" w:lineRule="auto"/>
            </w:pPr>
            <w:r>
              <w:t>8102.99.00</w:t>
            </w:r>
          </w:p>
          <w:p w:rsidR="00D31B73" w:rsidRPr="005A05B2" w:rsidRDefault="005A05B2" w:rsidP="00E60E8A">
            <w:pPr>
              <w:spacing w:after="120" w:line="360" w:lineRule="auto"/>
              <w:rPr>
                <w:color w:val="0070C0"/>
              </w:rPr>
            </w:pPr>
            <w:r>
              <w:rPr>
                <w:color w:val="0070C0"/>
              </w:rPr>
              <w:t>8103.90.00</w:t>
            </w:r>
          </w:p>
          <w:p w:rsidR="00D31B73" w:rsidRDefault="005A05B2" w:rsidP="00E60E8A">
            <w:pPr>
              <w:spacing w:after="120" w:line="360" w:lineRule="auto"/>
            </w:pPr>
            <w:r>
              <w:t>8104.90.00</w:t>
            </w:r>
          </w:p>
          <w:p w:rsidR="00D31B73" w:rsidRDefault="005A05B2" w:rsidP="00E60E8A">
            <w:pPr>
              <w:spacing w:after="120" w:line="360" w:lineRule="auto"/>
            </w:pPr>
            <w:r>
              <w:t>8105.90.00</w:t>
            </w:r>
          </w:p>
          <w:p w:rsidR="00D31B73" w:rsidRPr="005A05B2" w:rsidRDefault="005A05B2" w:rsidP="00E60E8A">
            <w:pPr>
              <w:spacing w:after="120" w:line="360" w:lineRule="auto"/>
              <w:rPr>
                <w:color w:val="0070C0"/>
              </w:rPr>
            </w:pPr>
            <w:r>
              <w:rPr>
                <w:color w:val="0070C0"/>
              </w:rPr>
              <w:t>8106.00.90</w:t>
            </w:r>
          </w:p>
          <w:p w:rsidR="00D31B73" w:rsidRPr="005A05B2" w:rsidRDefault="005A05B2" w:rsidP="00E60E8A">
            <w:pPr>
              <w:spacing w:after="120" w:line="360" w:lineRule="auto"/>
              <w:rPr>
                <w:color w:val="0070C0"/>
              </w:rPr>
            </w:pPr>
            <w:r>
              <w:rPr>
                <w:color w:val="0070C0"/>
              </w:rPr>
              <w:t>8107.90.00</w:t>
            </w:r>
          </w:p>
          <w:p w:rsidR="00D31B73" w:rsidRDefault="005A05B2" w:rsidP="00E60E8A">
            <w:pPr>
              <w:spacing w:after="120" w:line="360" w:lineRule="auto"/>
            </w:pPr>
            <w:r>
              <w:t>8108.90.00</w:t>
            </w:r>
          </w:p>
          <w:p w:rsidR="00D31B73" w:rsidRPr="005A05B2" w:rsidRDefault="005A05B2" w:rsidP="00E60E8A">
            <w:pPr>
              <w:spacing w:after="120" w:line="360" w:lineRule="auto"/>
              <w:rPr>
                <w:color w:val="0070C0"/>
              </w:rPr>
            </w:pPr>
            <w:r>
              <w:rPr>
                <w:color w:val="0070C0"/>
              </w:rPr>
              <w:t>8109.90.00</w:t>
            </w:r>
          </w:p>
          <w:p w:rsidR="00D31B73" w:rsidRDefault="005A05B2" w:rsidP="00E60E8A">
            <w:pPr>
              <w:spacing w:after="120" w:line="360" w:lineRule="auto"/>
            </w:pPr>
            <w:r>
              <w:t>8110.90.00</w:t>
            </w:r>
          </w:p>
          <w:p w:rsidR="00D31B73" w:rsidRDefault="005A05B2" w:rsidP="00E60E8A">
            <w:pPr>
              <w:spacing w:after="120" w:line="360" w:lineRule="auto"/>
            </w:pPr>
            <w:r>
              <w:t>8111.00.90</w:t>
            </w:r>
          </w:p>
          <w:p w:rsidR="00D31B73" w:rsidRDefault="005A05B2" w:rsidP="00E60E8A">
            <w:pPr>
              <w:spacing w:after="120" w:line="360" w:lineRule="auto"/>
            </w:pPr>
            <w:r>
              <w:t>8112.19.00</w:t>
            </w:r>
          </w:p>
          <w:p w:rsidR="00D31B73" w:rsidRDefault="005A05B2" w:rsidP="00E60E8A">
            <w:pPr>
              <w:spacing w:after="120" w:line="360" w:lineRule="auto"/>
            </w:pPr>
            <w:r>
              <w:t>8112.29.00</w:t>
            </w:r>
          </w:p>
          <w:p w:rsidR="00D31B73" w:rsidRDefault="005A05B2" w:rsidP="00E60E8A">
            <w:pPr>
              <w:spacing w:after="120" w:line="360" w:lineRule="auto"/>
            </w:pPr>
            <w:r>
              <w:t>8112.59.00</w:t>
            </w:r>
          </w:p>
          <w:p w:rsidR="00D31B73" w:rsidRDefault="005A05B2" w:rsidP="00E60E8A">
            <w:pPr>
              <w:spacing w:after="120" w:line="360" w:lineRule="auto"/>
            </w:pPr>
            <w:r>
              <w:t>8112.99.00</w:t>
            </w:r>
          </w:p>
          <w:p w:rsidR="00D31B73" w:rsidRDefault="00D31B73" w:rsidP="00E60E8A">
            <w:pPr>
              <w:spacing w:after="120" w:line="360" w:lineRule="auto"/>
            </w:pPr>
            <w:r>
              <w:t>8113.00.00</w:t>
            </w:r>
          </w:p>
        </w:tc>
        <w:tc>
          <w:tcPr>
            <w:tcW w:w="2358" w:type="pct"/>
            <w:vAlign w:val="center"/>
          </w:tcPr>
          <w:p w:rsidR="00D31B73" w:rsidRDefault="005A05B2" w:rsidP="00E60E8A">
            <w:pPr>
              <w:spacing w:after="120" w:line="360" w:lineRule="auto"/>
            </w:pPr>
            <w:r>
              <w:lastRenderedPageBreak/>
              <w:t>73.09</w:t>
            </w:r>
          </w:p>
          <w:p w:rsidR="00D31B73" w:rsidRDefault="005A05B2" w:rsidP="00E60E8A">
            <w:pPr>
              <w:spacing w:after="120" w:line="360" w:lineRule="auto"/>
            </w:pPr>
            <w:r>
              <w:t>73.10</w:t>
            </w:r>
          </w:p>
          <w:p w:rsidR="00D31B73" w:rsidRDefault="005A05B2" w:rsidP="00E60E8A">
            <w:pPr>
              <w:spacing w:after="120" w:line="360" w:lineRule="auto"/>
            </w:pPr>
            <w:r>
              <w:t>73.11</w:t>
            </w:r>
          </w:p>
          <w:p w:rsidR="00D31B73" w:rsidRPr="00B00FBC" w:rsidRDefault="005A05B2" w:rsidP="00E60E8A">
            <w:pPr>
              <w:spacing w:after="120" w:line="360" w:lineRule="auto"/>
              <w:rPr>
                <w:color w:val="FF0000"/>
              </w:rPr>
            </w:pPr>
            <w:r>
              <w:rPr>
                <w:color w:val="FF0000"/>
              </w:rPr>
              <w:t>7419.20.20</w:t>
            </w:r>
          </w:p>
          <w:p w:rsidR="00D31B73" w:rsidRPr="005A05B2" w:rsidRDefault="005A05B2" w:rsidP="00E60E8A">
            <w:pPr>
              <w:spacing w:after="120" w:line="360" w:lineRule="auto"/>
              <w:rPr>
                <w:color w:val="FF0000"/>
              </w:rPr>
            </w:pPr>
            <w:r>
              <w:rPr>
                <w:color w:val="FF0000"/>
              </w:rPr>
              <w:t>7419.80.80</w:t>
            </w:r>
          </w:p>
          <w:p w:rsidR="00D31B73" w:rsidRDefault="005A05B2" w:rsidP="00E60E8A">
            <w:pPr>
              <w:spacing w:after="120" w:line="360" w:lineRule="auto"/>
            </w:pPr>
            <w:r>
              <w:t>7508.90.90</w:t>
            </w:r>
          </w:p>
          <w:p w:rsidR="00D31B73" w:rsidRDefault="005A05B2" w:rsidP="00E60E8A">
            <w:pPr>
              <w:spacing w:after="120" w:line="360" w:lineRule="auto"/>
            </w:pPr>
            <w:r>
              <w:t>7611.00.00</w:t>
            </w:r>
          </w:p>
          <w:p w:rsidR="00D31B73" w:rsidRDefault="005A05B2" w:rsidP="00E60E8A">
            <w:pPr>
              <w:spacing w:after="120" w:line="360" w:lineRule="auto"/>
            </w:pPr>
            <w:r>
              <w:lastRenderedPageBreak/>
              <w:t>76.12</w:t>
            </w:r>
          </w:p>
          <w:p w:rsidR="005A05B2" w:rsidRDefault="005A05B2" w:rsidP="00E60E8A">
            <w:pPr>
              <w:spacing w:after="120" w:line="360" w:lineRule="auto"/>
            </w:pPr>
            <w:r>
              <w:t>7613.00.00</w:t>
            </w:r>
          </w:p>
          <w:p w:rsidR="00D31B73" w:rsidRDefault="005A05B2" w:rsidP="00E60E8A">
            <w:pPr>
              <w:spacing w:after="120" w:line="360" w:lineRule="auto"/>
            </w:pPr>
            <w:r>
              <w:t>7806.00.90</w:t>
            </w:r>
          </w:p>
          <w:p w:rsidR="00D31B73" w:rsidRDefault="005A05B2" w:rsidP="00E60E8A">
            <w:pPr>
              <w:spacing w:after="120" w:line="360" w:lineRule="auto"/>
            </w:pPr>
            <w:r>
              <w:t>7907.00.99</w:t>
            </w:r>
          </w:p>
          <w:p w:rsidR="00D31B73" w:rsidRDefault="005A05B2" w:rsidP="00E60E8A">
            <w:pPr>
              <w:spacing w:after="120" w:line="360" w:lineRule="auto"/>
            </w:pPr>
            <w:r>
              <w:t>8007.00.99</w:t>
            </w:r>
          </w:p>
          <w:p w:rsidR="00D31B73" w:rsidRDefault="005A05B2" w:rsidP="00E60E8A">
            <w:pPr>
              <w:spacing w:after="120" w:line="360" w:lineRule="auto"/>
            </w:pPr>
            <w:r>
              <w:t>8101.99.90</w:t>
            </w:r>
          </w:p>
          <w:p w:rsidR="00D31B73" w:rsidRDefault="005A05B2" w:rsidP="00E60E8A">
            <w:pPr>
              <w:spacing w:after="120" w:line="360" w:lineRule="auto"/>
            </w:pPr>
            <w:r>
              <w:t>8102.99.00</w:t>
            </w:r>
          </w:p>
          <w:p w:rsidR="00D31B73" w:rsidRPr="00B00FBC" w:rsidRDefault="005A05B2" w:rsidP="00E60E8A">
            <w:pPr>
              <w:spacing w:after="120" w:line="360" w:lineRule="auto"/>
              <w:rPr>
                <w:color w:val="FF0000"/>
              </w:rPr>
            </w:pPr>
            <w:r>
              <w:rPr>
                <w:color w:val="FF0000"/>
              </w:rPr>
              <w:t>8103.91.00</w:t>
            </w:r>
          </w:p>
          <w:p w:rsidR="00D31B73" w:rsidRPr="005A05B2" w:rsidRDefault="005A05B2" w:rsidP="00E60E8A">
            <w:pPr>
              <w:spacing w:after="120" w:line="360" w:lineRule="auto"/>
              <w:rPr>
                <w:color w:val="FF0000"/>
              </w:rPr>
            </w:pPr>
            <w:r>
              <w:rPr>
                <w:color w:val="FF0000"/>
              </w:rPr>
              <w:t>8103.99.00</w:t>
            </w:r>
          </w:p>
          <w:p w:rsidR="00D31B73" w:rsidRDefault="005A05B2" w:rsidP="00E60E8A">
            <w:pPr>
              <w:spacing w:after="120" w:line="360" w:lineRule="auto"/>
            </w:pPr>
            <w:r>
              <w:t>8104.90.00</w:t>
            </w:r>
          </w:p>
          <w:p w:rsidR="00D31B73" w:rsidRDefault="005A05B2" w:rsidP="00E60E8A">
            <w:pPr>
              <w:spacing w:after="120" w:line="360" w:lineRule="auto"/>
            </w:pPr>
            <w:r>
              <w:t>8105.90.00</w:t>
            </w:r>
          </w:p>
          <w:p w:rsidR="00D31B73" w:rsidRPr="00B00FBC" w:rsidRDefault="005A05B2" w:rsidP="00E60E8A">
            <w:pPr>
              <w:spacing w:after="120" w:line="360" w:lineRule="auto"/>
              <w:rPr>
                <w:color w:val="FF0000"/>
              </w:rPr>
            </w:pPr>
            <w:r>
              <w:rPr>
                <w:color w:val="FF0000"/>
              </w:rPr>
              <w:t>8106.10.90</w:t>
            </w:r>
          </w:p>
          <w:p w:rsidR="00D31B73" w:rsidRPr="00B00FBC" w:rsidRDefault="005A05B2" w:rsidP="00E60E8A">
            <w:pPr>
              <w:spacing w:after="120" w:line="360" w:lineRule="auto"/>
              <w:rPr>
                <w:color w:val="FF0000"/>
              </w:rPr>
            </w:pPr>
            <w:r>
              <w:rPr>
                <w:color w:val="FF0000"/>
              </w:rPr>
              <w:t>8106.90.90</w:t>
            </w:r>
          </w:p>
          <w:p w:rsidR="00D31B73" w:rsidRPr="005A05B2" w:rsidRDefault="005A05B2" w:rsidP="00E60E8A">
            <w:pPr>
              <w:spacing w:after="120" w:line="360" w:lineRule="auto"/>
              <w:rPr>
                <w:color w:val="FF0000"/>
              </w:rPr>
            </w:pPr>
            <w:r>
              <w:rPr>
                <w:color w:val="FF0000"/>
              </w:rPr>
              <w:t>8112.69.90</w:t>
            </w:r>
          </w:p>
          <w:p w:rsidR="00D31B73" w:rsidRDefault="005A05B2" w:rsidP="00E60E8A">
            <w:pPr>
              <w:spacing w:after="120" w:line="360" w:lineRule="auto"/>
            </w:pPr>
            <w:r>
              <w:t>8108.90.00</w:t>
            </w:r>
          </w:p>
          <w:p w:rsidR="00D31B73" w:rsidRPr="00B00FBC" w:rsidRDefault="005A05B2" w:rsidP="00E60E8A">
            <w:pPr>
              <w:spacing w:after="120" w:line="360" w:lineRule="auto"/>
              <w:rPr>
                <w:color w:val="FF0000"/>
              </w:rPr>
            </w:pPr>
            <w:r>
              <w:rPr>
                <w:color w:val="FF0000"/>
              </w:rPr>
              <w:t>8109.91.00</w:t>
            </w:r>
          </w:p>
          <w:p w:rsidR="00D31B73" w:rsidRPr="005A05B2" w:rsidRDefault="005A05B2" w:rsidP="00E60E8A">
            <w:pPr>
              <w:spacing w:after="120" w:line="360" w:lineRule="auto"/>
              <w:rPr>
                <w:color w:val="FF0000"/>
              </w:rPr>
            </w:pPr>
            <w:r>
              <w:rPr>
                <w:color w:val="FF0000"/>
              </w:rPr>
              <w:t>8109.99.00</w:t>
            </w:r>
          </w:p>
          <w:p w:rsidR="00D31B73" w:rsidRDefault="005A05B2" w:rsidP="00E60E8A">
            <w:pPr>
              <w:spacing w:after="120" w:line="360" w:lineRule="auto"/>
            </w:pPr>
            <w:r>
              <w:t>8110.90.00</w:t>
            </w:r>
          </w:p>
          <w:p w:rsidR="00D31B73" w:rsidRDefault="005A05B2" w:rsidP="00E60E8A">
            <w:pPr>
              <w:spacing w:after="120" w:line="360" w:lineRule="auto"/>
            </w:pPr>
            <w:r>
              <w:t>8111.00.90</w:t>
            </w:r>
          </w:p>
          <w:p w:rsidR="00D31B73" w:rsidRDefault="005A05B2" w:rsidP="00E60E8A">
            <w:pPr>
              <w:spacing w:after="120" w:line="360" w:lineRule="auto"/>
            </w:pPr>
            <w:r>
              <w:t>8112.19.00</w:t>
            </w:r>
          </w:p>
          <w:p w:rsidR="00D31B73" w:rsidRDefault="005A05B2" w:rsidP="00E60E8A">
            <w:pPr>
              <w:spacing w:after="120" w:line="360" w:lineRule="auto"/>
            </w:pPr>
            <w:r>
              <w:t>8112.29.00</w:t>
            </w:r>
          </w:p>
          <w:p w:rsidR="00D31B73" w:rsidRDefault="005A05B2" w:rsidP="00E60E8A">
            <w:pPr>
              <w:spacing w:after="120" w:line="360" w:lineRule="auto"/>
            </w:pPr>
            <w:r>
              <w:t>8112.59.00</w:t>
            </w:r>
          </w:p>
          <w:p w:rsidR="00D31B73" w:rsidRPr="00B00FBC" w:rsidRDefault="00D31B73" w:rsidP="00E60E8A">
            <w:pPr>
              <w:spacing w:after="120" w:line="360" w:lineRule="auto"/>
              <w:rPr>
                <w:color w:val="FF0000"/>
              </w:rPr>
            </w:pPr>
            <w:r w:rsidRPr="00B00FBC">
              <w:rPr>
                <w:color w:val="FF0000"/>
              </w:rPr>
              <w:t>8112.39.00</w:t>
            </w:r>
          </w:p>
          <w:p w:rsidR="00D31B73" w:rsidRPr="005A05B2" w:rsidRDefault="005A05B2" w:rsidP="00E60E8A">
            <w:pPr>
              <w:spacing w:after="120" w:line="360" w:lineRule="auto"/>
              <w:rPr>
                <w:color w:val="FF0000"/>
              </w:rPr>
            </w:pPr>
            <w:r>
              <w:rPr>
                <w:color w:val="FF0000"/>
              </w:rPr>
              <w:lastRenderedPageBreak/>
              <w:t>8112.49.00</w:t>
            </w:r>
          </w:p>
          <w:p w:rsidR="00D31B73" w:rsidRDefault="005A05B2" w:rsidP="00E60E8A">
            <w:pPr>
              <w:spacing w:after="120" w:line="360" w:lineRule="auto"/>
            </w:pPr>
            <w:r>
              <w:t>8112.99.00</w:t>
            </w:r>
          </w:p>
          <w:p w:rsidR="00D31B73" w:rsidRDefault="00D31B73" w:rsidP="00E60E8A">
            <w:pPr>
              <w:spacing w:after="120" w:line="360" w:lineRule="auto"/>
            </w:pPr>
            <w:r>
              <w:t>8113.00.00</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sidRPr="005A05B2">
              <w:rPr>
                <w:b/>
              </w:rPr>
              <w:lastRenderedPageBreak/>
              <w:t xml:space="preserve">9. </w:t>
            </w:r>
            <w:r w:rsidR="00D31B73" w:rsidRPr="005A05B2">
              <w:rPr>
                <w:b/>
              </w:rPr>
              <w:t>Sửa mã HS của bộ phận của bom, mìn, lựu đạn, ngư lôi, tên lửa, đạn</w:t>
            </w:r>
          </w:p>
        </w:tc>
      </w:tr>
      <w:tr w:rsidR="00D31B73" w:rsidTr="00E60E8A">
        <w:tc>
          <w:tcPr>
            <w:tcW w:w="2642" w:type="pct"/>
            <w:vAlign w:val="center"/>
          </w:tcPr>
          <w:p w:rsidR="00D31B73" w:rsidRDefault="005A05B2" w:rsidP="00E60E8A">
            <w:pPr>
              <w:spacing w:after="120" w:line="360" w:lineRule="auto"/>
            </w:pPr>
            <w:r>
              <w:t>9306.29.00</w:t>
            </w:r>
          </w:p>
          <w:p w:rsidR="00D31B73" w:rsidRDefault="005A05B2" w:rsidP="00E60E8A">
            <w:pPr>
              <w:spacing w:after="120" w:line="360" w:lineRule="auto"/>
            </w:pPr>
            <w:r>
              <w:t>9306.30.19</w:t>
            </w:r>
          </w:p>
          <w:p w:rsidR="00D31B73" w:rsidRDefault="005A05B2" w:rsidP="00E60E8A">
            <w:pPr>
              <w:spacing w:after="120" w:line="360" w:lineRule="auto"/>
            </w:pPr>
            <w:r>
              <w:t>9306.30.20</w:t>
            </w:r>
          </w:p>
          <w:p w:rsidR="00D31B73" w:rsidRDefault="005A05B2" w:rsidP="00E60E8A">
            <w:pPr>
              <w:spacing w:after="120" w:line="360" w:lineRule="auto"/>
            </w:pPr>
            <w:r>
              <w:t>9306.30.99</w:t>
            </w:r>
          </w:p>
          <w:p w:rsidR="00D31B73" w:rsidRDefault="00D31B73" w:rsidP="00E60E8A">
            <w:pPr>
              <w:spacing w:after="120" w:line="360" w:lineRule="auto"/>
            </w:pPr>
            <w:r w:rsidRPr="007A63EF">
              <w:rPr>
                <w:color w:val="0070C0"/>
              </w:rPr>
              <w:t>9306.90.00</w:t>
            </w:r>
          </w:p>
        </w:tc>
        <w:tc>
          <w:tcPr>
            <w:tcW w:w="2358" w:type="pct"/>
            <w:vAlign w:val="center"/>
          </w:tcPr>
          <w:p w:rsidR="00D31B73" w:rsidRDefault="005A05B2" w:rsidP="00E60E8A">
            <w:pPr>
              <w:spacing w:after="120" w:line="360" w:lineRule="auto"/>
            </w:pPr>
            <w:r>
              <w:t>9306.29.00</w:t>
            </w:r>
          </w:p>
          <w:p w:rsidR="00D31B73" w:rsidRDefault="005A05B2" w:rsidP="00E60E8A">
            <w:pPr>
              <w:spacing w:after="120" w:line="360" w:lineRule="auto"/>
            </w:pPr>
            <w:r>
              <w:t>9306.30.19</w:t>
            </w:r>
          </w:p>
          <w:p w:rsidR="00D31B73" w:rsidRDefault="005A05B2" w:rsidP="00E60E8A">
            <w:pPr>
              <w:spacing w:after="120" w:line="360" w:lineRule="auto"/>
            </w:pPr>
            <w:r>
              <w:t>9306.30.20</w:t>
            </w:r>
          </w:p>
          <w:p w:rsidR="00D31B73" w:rsidRDefault="005A05B2" w:rsidP="00E60E8A">
            <w:pPr>
              <w:spacing w:after="120" w:line="360" w:lineRule="auto"/>
            </w:pPr>
            <w:r>
              <w:t>9306.30.99</w:t>
            </w:r>
          </w:p>
          <w:p w:rsidR="00D31B73" w:rsidRPr="005A05B2" w:rsidRDefault="005A05B2" w:rsidP="00E60E8A">
            <w:pPr>
              <w:spacing w:after="120" w:line="360" w:lineRule="auto"/>
              <w:rPr>
                <w:color w:val="FF0000"/>
              </w:rPr>
            </w:pPr>
            <w:r>
              <w:rPr>
                <w:color w:val="FF0000"/>
              </w:rPr>
              <w:t>9306.90.10</w:t>
            </w:r>
          </w:p>
          <w:p w:rsidR="00D31B73" w:rsidRDefault="00D31B73" w:rsidP="00E60E8A">
            <w:pPr>
              <w:spacing w:after="120" w:line="360" w:lineRule="auto"/>
            </w:pPr>
            <w:r w:rsidRPr="007A63EF">
              <w:rPr>
                <w:color w:val="FF0000"/>
              </w:rPr>
              <w:t>9306.90.90</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sidRPr="005A05B2">
              <w:rPr>
                <w:b/>
              </w:rPr>
              <w:t xml:space="preserve">10. </w:t>
            </w:r>
            <w:r w:rsidR="00D31B73" w:rsidRPr="005A05B2">
              <w:rPr>
                <w:b/>
              </w:rPr>
              <w:t>Sửa mã HS của bộ phận và đồ phụ trợ của vũ khí quân sự, súng lục, súng lục ổ quay, súng phát hỏa và các loại vũ khí khác</w:t>
            </w:r>
          </w:p>
        </w:tc>
      </w:tr>
      <w:tr w:rsidR="00D31B73" w:rsidTr="00E60E8A">
        <w:tc>
          <w:tcPr>
            <w:tcW w:w="2642" w:type="pct"/>
            <w:vAlign w:val="center"/>
          </w:tcPr>
          <w:p w:rsidR="00D31B73" w:rsidRDefault="005A05B2" w:rsidP="00E60E8A">
            <w:pPr>
              <w:spacing w:after="120" w:line="360" w:lineRule="auto"/>
            </w:pPr>
            <w:r>
              <w:t>93.05</w:t>
            </w:r>
          </w:p>
          <w:p w:rsidR="00D31B73" w:rsidRDefault="005A05B2" w:rsidP="00E60E8A">
            <w:pPr>
              <w:spacing w:after="120" w:line="360" w:lineRule="auto"/>
            </w:pPr>
            <w:r>
              <w:t>9306.29.00</w:t>
            </w:r>
          </w:p>
          <w:p w:rsidR="00D31B73" w:rsidRDefault="005A05B2" w:rsidP="00E60E8A">
            <w:pPr>
              <w:spacing w:after="120" w:line="360" w:lineRule="auto"/>
            </w:pPr>
            <w:r>
              <w:t>9306.30.19</w:t>
            </w:r>
          </w:p>
          <w:p w:rsidR="00D31B73" w:rsidRDefault="005A05B2" w:rsidP="00E60E8A">
            <w:pPr>
              <w:spacing w:after="120" w:line="360" w:lineRule="auto"/>
            </w:pPr>
            <w:r>
              <w:t>9306.30.20</w:t>
            </w:r>
          </w:p>
          <w:p w:rsidR="00D31B73" w:rsidRDefault="005A05B2" w:rsidP="00E60E8A">
            <w:pPr>
              <w:spacing w:after="120" w:line="360" w:lineRule="auto"/>
            </w:pPr>
            <w:r>
              <w:t>9306.30.99</w:t>
            </w:r>
          </w:p>
          <w:p w:rsidR="00D31B73" w:rsidRPr="005A05B2" w:rsidRDefault="005A05B2" w:rsidP="00E60E8A">
            <w:pPr>
              <w:spacing w:after="120" w:line="360" w:lineRule="auto"/>
              <w:rPr>
                <w:color w:val="0070C0"/>
              </w:rPr>
            </w:pPr>
            <w:r>
              <w:rPr>
                <w:color w:val="0070C0"/>
              </w:rPr>
              <w:t>9306.90.00</w:t>
            </w:r>
          </w:p>
          <w:p w:rsidR="00D31B73" w:rsidRDefault="00D31B73" w:rsidP="00E60E8A">
            <w:pPr>
              <w:spacing w:after="120" w:line="360" w:lineRule="auto"/>
            </w:pPr>
            <w:r>
              <w:t>9307.00.00</w:t>
            </w:r>
          </w:p>
        </w:tc>
        <w:tc>
          <w:tcPr>
            <w:tcW w:w="2358" w:type="pct"/>
            <w:vAlign w:val="center"/>
          </w:tcPr>
          <w:p w:rsidR="00D31B73" w:rsidRDefault="005A05B2" w:rsidP="00E60E8A">
            <w:pPr>
              <w:spacing w:after="120" w:line="360" w:lineRule="auto"/>
            </w:pPr>
            <w:r>
              <w:t>93.05</w:t>
            </w:r>
          </w:p>
          <w:p w:rsidR="00D31B73" w:rsidRDefault="005A05B2" w:rsidP="00E60E8A">
            <w:pPr>
              <w:spacing w:after="120" w:line="360" w:lineRule="auto"/>
            </w:pPr>
            <w:r>
              <w:t>9306.29.00</w:t>
            </w:r>
          </w:p>
          <w:p w:rsidR="00D31B73" w:rsidRDefault="005A05B2" w:rsidP="00E60E8A">
            <w:pPr>
              <w:spacing w:after="120" w:line="360" w:lineRule="auto"/>
            </w:pPr>
            <w:r>
              <w:t>9306.30.19</w:t>
            </w:r>
          </w:p>
          <w:p w:rsidR="00D31B73" w:rsidRDefault="005A05B2" w:rsidP="00E60E8A">
            <w:pPr>
              <w:spacing w:after="120" w:line="360" w:lineRule="auto"/>
            </w:pPr>
            <w:r>
              <w:t>9306.30.20</w:t>
            </w:r>
          </w:p>
          <w:p w:rsidR="00D31B73" w:rsidRDefault="005A05B2" w:rsidP="00E60E8A">
            <w:pPr>
              <w:spacing w:after="120" w:line="360" w:lineRule="auto"/>
            </w:pPr>
            <w:r>
              <w:t>9306.30.99</w:t>
            </w:r>
          </w:p>
          <w:p w:rsidR="00D31B73" w:rsidRPr="007A63EF" w:rsidRDefault="005A05B2" w:rsidP="00E60E8A">
            <w:pPr>
              <w:spacing w:after="120" w:line="360" w:lineRule="auto"/>
              <w:rPr>
                <w:color w:val="FF0000"/>
              </w:rPr>
            </w:pPr>
            <w:r>
              <w:rPr>
                <w:color w:val="FF0000"/>
              </w:rPr>
              <w:t>9306.90.10</w:t>
            </w:r>
          </w:p>
          <w:p w:rsidR="00D31B73" w:rsidRPr="005A05B2" w:rsidRDefault="005A05B2" w:rsidP="00E60E8A">
            <w:pPr>
              <w:spacing w:after="120" w:line="360" w:lineRule="auto"/>
              <w:rPr>
                <w:color w:val="FF0000"/>
              </w:rPr>
            </w:pPr>
            <w:r>
              <w:rPr>
                <w:color w:val="FF0000"/>
              </w:rPr>
              <w:t>9306.90.90</w:t>
            </w:r>
          </w:p>
          <w:p w:rsidR="00D31B73" w:rsidRDefault="00D31B73" w:rsidP="00E60E8A">
            <w:pPr>
              <w:spacing w:after="120" w:line="360" w:lineRule="auto"/>
            </w:pPr>
            <w:r>
              <w:t>9307.00.00</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t xml:space="preserve">11. </w:t>
            </w:r>
            <w:r w:rsidR="004E1E9C" w:rsidRPr="005A05B2">
              <w:rPr>
                <w:b/>
              </w:rPr>
              <w:t xml:space="preserve">Sửa mã HS của </w:t>
            </w:r>
            <w:r w:rsidR="004E1E9C">
              <w:rPr>
                <w:b/>
              </w:rPr>
              <w:t>l</w:t>
            </w:r>
            <w:r w:rsidR="00D31B73" w:rsidRPr="005A05B2">
              <w:rPr>
                <w:b/>
              </w:rPr>
              <w:t>ò xo và lá lò xo bằng Thép hoặc đồng</w:t>
            </w:r>
          </w:p>
        </w:tc>
      </w:tr>
      <w:tr w:rsidR="00D31B73" w:rsidTr="00E60E8A">
        <w:tc>
          <w:tcPr>
            <w:tcW w:w="2642" w:type="pct"/>
            <w:vAlign w:val="center"/>
          </w:tcPr>
          <w:p w:rsidR="00D31B73" w:rsidRPr="007A63EF" w:rsidRDefault="00D31B73" w:rsidP="00E60E8A">
            <w:pPr>
              <w:spacing w:after="120" w:line="360" w:lineRule="auto"/>
            </w:pPr>
            <w:r w:rsidRPr="007A63EF">
              <w:t>73.20</w:t>
            </w:r>
          </w:p>
          <w:p w:rsidR="00D31B73" w:rsidRPr="007A63EF" w:rsidRDefault="00D31B73" w:rsidP="00E60E8A">
            <w:pPr>
              <w:spacing w:after="120" w:line="360" w:lineRule="auto"/>
              <w:rPr>
                <w:color w:val="0070C0"/>
              </w:rPr>
            </w:pPr>
            <w:r w:rsidRPr="007A63EF">
              <w:rPr>
                <w:color w:val="0070C0"/>
              </w:rPr>
              <w:lastRenderedPageBreak/>
              <w:t>7419.99.40</w:t>
            </w:r>
          </w:p>
          <w:p w:rsidR="00D31B73" w:rsidRPr="007A63EF" w:rsidRDefault="00D31B73" w:rsidP="00E60E8A">
            <w:pPr>
              <w:spacing w:after="120" w:line="360" w:lineRule="auto"/>
              <w:rPr>
                <w:color w:val="0070C0"/>
              </w:rPr>
            </w:pPr>
            <w:r w:rsidRPr="007A63EF">
              <w:rPr>
                <w:color w:val="0070C0"/>
              </w:rPr>
              <w:t>7419.99.99</w:t>
            </w:r>
          </w:p>
          <w:p w:rsidR="00D31B73" w:rsidRPr="00B157C4" w:rsidRDefault="00D31B73" w:rsidP="00E60E8A">
            <w:pPr>
              <w:spacing w:after="120" w:line="360" w:lineRule="auto"/>
              <w:rPr>
                <w:color w:val="0070C0"/>
              </w:rPr>
            </w:pPr>
            <w:r w:rsidRPr="007A63EF">
              <w:rPr>
                <w:color w:val="0070C0"/>
              </w:rPr>
              <w:t>9114.10.00</w:t>
            </w:r>
          </w:p>
        </w:tc>
        <w:tc>
          <w:tcPr>
            <w:tcW w:w="2358" w:type="pct"/>
            <w:vAlign w:val="center"/>
          </w:tcPr>
          <w:p w:rsidR="00D31B73" w:rsidRPr="007A63EF" w:rsidRDefault="00D31B73" w:rsidP="00E60E8A">
            <w:pPr>
              <w:spacing w:after="120" w:line="360" w:lineRule="auto"/>
            </w:pPr>
            <w:r w:rsidRPr="007A63EF">
              <w:lastRenderedPageBreak/>
              <w:t>73.20</w:t>
            </w:r>
          </w:p>
          <w:p w:rsidR="00D31B73" w:rsidRPr="007A63EF" w:rsidRDefault="00D31B73" w:rsidP="00E60E8A">
            <w:pPr>
              <w:spacing w:after="120" w:line="360" w:lineRule="auto"/>
              <w:rPr>
                <w:color w:val="FF0000"/>
              </w:rPr>
            </w:pPr>
            <w:r w:rsidRPr="007A63EF">
              <w:rPr>
                <w:color w:val="FF0000"/>
              </w:rPr>
              <w:lastRenderedPageBreak/>
              <w:t>7419.80.30</w:t>
            </w:r>
          </w:p>
          <w:p w:rsidR="00D31B73" w:rsidRPr="007A63EF" w:rsidRDefault="00D31B73" w:rsidP="00E60E8A">
            <w:pPr>
              <w:spacing w:after="120" w:line="360" w:lineRule="auto"/>
              <w:rPr>
                <w:color w:val="FF0000"/>
              </w:rPr>
            </w:pPr>
            <w:r w:rsidRPr="007A63EF">
              <w:rPr>
                <w:color w:val="FF0000"/>
              </w:rPr>
              <w:t>7419.80.90</w:t>
            </w:r>
          </w:p>
          <w:p w:rsidR="00D31B73" w:rsidRPr="00B157C4" w:rsidRDefault="00D31B73" w:rsidP="00E60E8A">
            <w:pPr>
              <w:spacing w:after="120" w:line="360" w:lineRule="auto"/>
              <w:rPr>
                <w:color w:val="FF0000"/>
              </w:rPr>
            </w:pPr>
            <w:r w:rsidRPr="007A63EF">
              <w:rPr>
                <w:color w:val="FF0000"/>
              </w:rPr>
              <w:t>9114.90.00</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lastRenderedPageBreak/>
              <w:t xml:space="preserve">12. </w:t>
            </w:r>
            <w:r w:rsidR="004E1E9C" w:rsidRPr="005A05B2">
              <w:rPr>
                <w:b/>
              </w:rPr>
              <w:t xml:space="preserve">Sửa mã HS của </w:t>
            </w:r>
            <w:r w:rsidR="004E1E9C">
              <w:rPr>
                <w:b/>
              </w:rPr>
              <w:t>x</w:t>
            </w:r>
            <w:bookmarkStart w:id="0" w:name="_GoBack"/>
            <w:bookmarkEnd w:id="0"/>
            <w:r w:rsidR="00D31B73" w:rsidRPr="005A05B2">
              <w:rPr>
                <w:b/>
              </w:rPr>
              <w:t>ích (trừ xích nối có đốt) và bộ phận của xích bằng Thép hoặc đồng</w:t>
            </w:r>
          </w:p>
        </w:tc>
      </w:tr>
      <w:tr w:rsidR="00D31B73" w:rsidTr="00E60E8A">
        <w:tc>
          <w:tcPr>
            <w:tcW w:w="2642" w:type="pct"/>
            <w:vAlign w:val="center"/>
          </w:tcPr>
          <w:p w:rsidR="00D31B73" w:rsidRDefault="005A05B2" w:rsidP="00E60E8A">
            <w:pPr>
              <w:spacing w:after="120" w:line="360" w:lineRule="auto"/>
            </w:pPr>
            <w:r>
              <w:t>73.15</w:t>
            </w:r>
          </w:p>
          <w:p w:rsidR="00D31B73" w:rsidRDefault="00D31B73" w:rsidP="00E60E8A">
            <w:pPr>
              <w:spacing w:after="120" w:line="360" w:lineRule="auto"/>
            </w:pPr>
            <w:r w:rsidRPr="007A63EF">
              <w:rPr>
                <w:color w:val="0070C0"/>
              </w:rPr>
              <w:t>7419.10.00</w:t>
            </w:r>
          </w:p>
        </w:tc>
        <w:tc>
          <w:tcPr>
            <w:tcW w:w="2358" w:type="pct"/>
            <w:vAlign w:val="center"/>
          </w:tcPr>
          <w:p w:rsidR="00D31B73" w:rsidRDefault="005A05B2" w:rsidP="00E60E8A">
            <w:pPr>
              <w:spacing w:after="120" w:line="360" w:lineRule="auto"/>
            </w:pPr>
            <w:r>
              <w:t>73.15</w:t>
            </w:r>
          </w:p>
          <w:p w:rsidR="00D31B73" w:rsidRPr="007A63EF" w:rsidRDefault="005A05B2" w:rsidP="00E60E8A">
            <w:pPr>
              <w:spacing w:after="120" w:line="360" w:lineRule="auto"/>
              <w:rPr>
                <w:color w:val="FF0000"/>
              </w:rPr>
            </w:pPr>
            <w:r>
              <w:rPr>
                <w:color w:val="FF0000"/>
              </w:rPr>
              <w:t>7419.20.10</w:t>
            </w:r>
          </w:p>
          <w:p w:rsidR="00D31B73" w:rsidRDefault="00D31B73" w:rsidP="00E60E8A">
            <w:pPr>
              <w:spacing w:after="120" w:line="360" w:lineRule="auto"/>
            </w:pPr>
            <w:r w:rsidRPr="007A63EF">
              <w:rPr>
                <w:color w:val="FF0000"/>
              </w:rPr>
              <w:t>7419.80.10</w:t>
            </w:r>
          </w:p>
        </w:tc>
      </w:tr>
      <w:tr w:rsidR="005A05B2" w:rsidRPr="005A05B2" w:rsidTr="00E60E8A">
        <w:tc>
          <w:tcPr>
            <w:tcW w:w="5000" w:type="pct"/>
            <w:gridSpan w:val="2"/>
            <w:vAlign w:val="center"/>
          </w:tcPr>
          <w:p w:rsidR="005A05B2" w:rsidRPr="005A05B2" w:rsidRDefault="005A05B2" w:rsidP="00E60E8A">
            <w:pPr>
              <w:spacing w:after="120" w:line="360" w:lineRule="auto"/>
              <w:jc w:val="center"/>
              <w:rPr>
                <w:b/>
              </w:rPr>
            </w:pPr>
            <w:r>
              <w:rPr>
                <w:b/>
              </w:rPr>
              <w:t>PHỤ LỤC III-A</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sidRPr="005A05B2">
              <w:rPr>
                <w:b/>
              </w:rPr>
              <w:t xml:space="preserve">13. </w:t>
            </w:r>
            <w:r w:rsidR="00D31B73" w:rsidRPr="005A05B2">
              <w:rPr>
                <w:b/>
              </w:rPr>
              <w:t>Sửa mã HS của camera truyền hình</w:t>
            </w:r>
          </w:p>
        </w:tc>
      </w:tr>
      <w:tr w:rsidR="00D31B73" w:rsidTr="00E60E8A">
        <w:tc>
          <w:tcPr>
            <w:tcW w:w="2642" w:type="pct"/>
            <w:vAlign w:val="center"/>
          </w:tcPr>
          <w:p w:rsidR="00D31B73" w:rsidRDefault="00D31B73" w:rsidP="00E60E8A">
            <w:pPr>
              <w:spacing w:after="120" w:line="360" w:lineRule="auto"/>
            </w:pPr>
            <w:r w:rsidRPr="00B11DA2">
              <w:t>8525.80.40</w:t>
            </w:r>
          </w:p>
        </w:tc>
        <w:tc>
          <w:tcPr>
            <w:tcW w:w="2358" w:type="pct"/>
            <w:vAlign w:val="center"/>
          </w:tcPr>
          <w:p w:rsidR="00D31B73" w:rsidRPr="00B11DA2" w:rsidRDefault="00D31B73" w:rsidP="00E60E8A">
            <w:pPr>
              <w:spacing w:after="120" w:line="360" w:lineRule="auto"/>
            </w:pPr>
            <w:r w:rsidRPr="00B11DA2">
              <w:t>8525.81.20</w:t>
            </w:r>
          </w:p>
          <w:p w:rsidR="00D31B73" w:rsidRPr="00B11DA2" w:rsidRDefault="00D31B73" w:rsidP="00E60E8A">
            <w:pPr>
              <w:spacing w:after="120" w:line="360" w:lineRule="auto"/>
            </w:pPr>
            <w:r w:rsidRPr="00B11DA2">
              <w:t>8525.82.20</w:t>
            </w:r>
          </w:p>
          <w:p w:rsidR="00D31B73" w:rsidRPr="00B11DA2" w:rsidRDefault="00D31B73" w:rsidP="00E60E8A">
            <w:pPr>
              <w:spacing w:after="120" w:line="360" w:lineRule="auto"/>
            </w:pPr>
            <w:r w:rsidRPr="00B11DA2">
              <w:t>8525.83.20</w:t>
            </w:r>
          </w:p>
          <w:p w:rsidR="00D31B73" w:rsidRDefault="00D31B73" w:rsidP="00E60E8A">
            <w:pPr>
              <w:spacing w:after="120" w:line="360" w:lineRule="auto"/>
            </w:pPr>
            <w:r w:rsidRPr="00B11DA2">
              <w:t>8525.89.20</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t xml:space="preserve">14. </w:t>
            </w:r>
            <w:r w:rsidR="00D31B73" w:rsidRPr="005A05B2">
              <w:rPr>
                <w:b/>
              </w:rPr>
              <w:t>Sửa mã HS của điện thoại di động phổ thông</w:t>
            </w:r>
          </w:p>
        </w:tc>
      </w:tr>
      <w:tr w:rsidR="00D31B73" w:rsidTr="00E60E8A">
        <w:tc>
          <w:tcPr>
            <w:tcW w:w="2642" w:type="pct"/>
            <w:vAlign w:val="center"/>
          </w:tcPr>
          <w:p w:rsidR="00D31B73" w:rsidRDefault="00D31B73" w:rsidP="00E60E8A">
            <w:pPr>
              <w:spacing w:after="120" w:line="360" w:lineRule="auto"/>
            </w:pPr>
            <w:r w:rsidRPr="00B11DA2">
              <w:t>8517.12.00</w:t>
            </w:r>
          </w:p>
        </w:tc>
        <w:tc>
          <w:tcPr>
            <w:tcW w:w="2358" w:type="pct"/>
            <w:vAlign w:val="center"/>
          </w:tcPr>
          <w:p w:rsidR="00D31B73" w:rsidRDefault="00D31B73" w:rsidP="00E60E8A">
            <w:pPr>
              <w:spacing w:after="120" w:line="360" w:lineRule="auto"/>
            </w:pPr>
            <w:r w:rsidRPr="00B11DA2">
              <w:t>8517.14.00</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t xml:space="preserve">15. </w:t>
            </w:r>
            <w:r w:rsidR="00D31B73" w:rsidRPr="005A05B2">
              <w:rPr>
                <w:b/>
              </w:rPr>
              <w:t>Sửa mã HS của điện thoại di động thông minh (Smart phone)</w:t>
            </w:r>
          </w:p>
        </w:tc>
      </w:tr>
      <w:tr w:rsidR="00D31B73" w:rsidTr="00E60E8A">
        <w:tc>
          <w:tcPr>
            <w:tcW w:w="2642" w:type="pct"/>
            <w:vAlign w:val="center"/>
          </w:tcPr>
          <w:p w:rsidR="00D31B73" w:rsidRDefault="00D31B73" w:rsidP="00E60E8A">
            <w:pPr>
              <w:spacing w:after="120" w:line="360" w:lineRule="auto"/>
            </w:pPr>
            <w:r w:rsidRPr="00B11DA2">
              <w:t>8517.12.00</w:t>
            </w:r>
          </w:p>
        </w:tc>
        <w:tc>
          <w:tcPr>
            <w:tcW w:w="2358" w:type="pct"/>
            <w:vAlign w:val="center"/>
          </w:tcPr>
          <w:p w:rsidR="00D31B73" w:rsidRDefault="00D31B73" w:rsidP="00E60E8A">
            <w:pPr>
              <w:spacing w:after="120" w:line="360" w:lineRule="auto"/>
            </w:pPr>
            <w:r>
              <w:t>8517.13</w:t>
            </w:r>
            <w:r w:rsidRPr="00B11DA2">
              <w:t>.00</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t xml:space="preserve">16. </w:t>
            </w:r>
            <w:r w:rsidR="00D31B73" w:rsidRPr="005A05B2">
              <w:rPr>
                <w:b/>
              </w:rPr>
              <w:t>Bổ sung mã HS của đồng hồ thông minh</w:t>
            </w:r>
          </w:p>
        </w:tc>
      </w:tr>
      <w:tr w:rsidR="00D31B73" w:rsidTr="00E60E8A">
        <w:tc>
          <w:tcPr>
            <w:tcW w:w="2642" w:type="pct"/>
            <w:vAlign w:val="center"/>
          </w:tcPr>
          <w:p w:rsidR="00D31B73" w:rsidRDefault="00D31B73" w:rsidP="00E60E8A">
            <w:pPr>
              <w:spacing w:after="120" w:line="360" w:lineRule="auto"/>
            </w:pPr>
            <w:r w:rsidRPr="00B11DA2">
              <w:t>8517.62</w:t>
            </w:r>
          </w:p>
        </w:tc>
        <w:tc>
          <w:tcPr>
            <w:tcW w:w="2358" w:type="pct"/>
            <w:vAlign w:val="center"/>
          </w:tcPr>
          <w:p w:rsidR="00D31B73" w:rsidRDefault="00B157C4" w:rsidP="00E60E8A">
            <w:pPr>
              <w:spacing w:after="120" w:line="360" w:lineRule="auto"/>
            </w:pPr>
            <w:r>
              <w:t>8517.62</w:t>
            </w:r>
          </w:p>
          <w:p w:rsidR="00D31B73" w:rsidRPr="00FC459A" w:rsidRDefault="00D31B73" w:rsidP="00E60E8A">
            <w:pPr>
              <w:spacing w:after="120" w:line="360" w:lineRule="auto"/>
            </w:pPr>
            <w:r w:rsidRPr="00FC459A">
              <w:rPr>
                <w:color w:val="FF0000"/>
              </w:rPr>
              <w:t>91.02</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lastRenderedPageBreak/>
              <w:t>17</w:t>
            </w:r>
            <w:r w:rsidRPr="005A05B2">
              <w:rPr>
                <w:b/>
              </w:rPr>
              <w:t xml:space="preserve">. </w:t>
            </w:r>
            <w:r w:rsidR="00D31B73" w:rsidRPr="005A05B2">
              <w:rPr>
                <w:b/>
              </w:rPr>
              <w:t>Sửa mã HS của Ăngten các loại và bộ phận của chúng; Bộ phận của thiết bị truyền dẫn dùng cho phát thanh vô tuyến hoặc truyền hình và máy quay truyền hình</w:t>
            </w:r>
          </w:p>
        </w:tc>
      </w:tr>
      <w:tr w:rsidR="00D31B73" w:rsidTr="00E60E8A">
        <w:tc>
          <w:tcPr>
            <w:tcW w:w="2642" w:type="pct"/>
            <w:vAlign w:val="center"/>
          </w:tcPr>
          <w:p w:rsidR="00D31B73" w:rsidRPr="00FC459A" w:rsidRDefault="00D31B73" w:rsidP="00E60E8A">
            <w:pPr>
              <w:spacing w:after="120" w:line="360" w:lineRule="auto"/>
            </w:pPr>
            <w:r w:rsidRPr="00FC459A">
              <w:t>8525.50.00;</w:t>
            </w:r>
          </w:p>
          <w:p w:rsidR="00D31B73" w:rsidRPr="00FC459A" w:rsidRDefault="00D31B73" w:rsidP="00E60E8A">
            <w:pPr>
              <w:spacing w:after="120" w:line="360" w:lineRule="auto"/>
            </w:pPr>
            <w:r w:rsidRPr="00FC459A">
              <w:t>8525.60.00</w:t>
            </w:r>
          </w:p>
          <w:p w:rsidR="00D31B73" w:rsidRPr="00FC459A" w:rsidRDefault="00D31B73" w:rsidP="00E60E8A">
            <w:pPr>
              <w:spacing w:after="120" w:line="360" w:lineRule="auto"/>
              <w:rPr>
                <w:color w:val="0070C0"/>
              </w:rPr>
            </w:pPr>
            <w:r w:rsidRPr="00FC459A">
              <w:rPr>
                <w:color w:val="0070C0"/>
              </w:rPr>
              <w:t>8525.80</w:t>
            </w:r>
          </w:p>
          <w:p w:rsidR="00D31B73" w:rsidRPr="00FC459A" w:rsidRDefault="00D31B73" w:rsidP="00E60E8A">
            <w:pPr>
              <w:spacing w:after="120" w:line="360" w:lineRule="auto"/>
            </w:pPr>
            <w:r w:rsidRPr="00FC459A">
              <w:t>8529.10</w:t>
            </w:r>
          </w:p>
          <w:p w:rsidR="00D31B73" w:rsidRDefault="00D31B73" w:rsidP="00E60E8A">
            <w:pPr>
              <w:spacing w:after="120" w:line="360" w:lineRule="auto"/>
            </w:pPr>
            <w:r w:rsidRPr="00FC459A">
              <w:rPr>
                <w:color w:val="0070C0"/>
              </w:rPr>
              <w:t>8517.70.40</w:t>
            </w:r>
          </w:p>
        </w:tc>
        <w:tc>
          <w:tcPr>
            <w:tcW w:w="2358" w:type="pct"/>
            <w:vAlign w:val="center"/>
          </w:tcPr>
          <w:p w:rsidR="00D31B73" w:rsidRPr="00FC459A" w:rsidRDefault="00D31B73" w:rsidP="00E60E8A">
            <w:pPr>
              <w:spacing w:after="120" w:line="360" w:lineRule="auto"/>
            </w:pPr>
            <w:r w:rsidRPr="00FC459A">
              <w:t>8525.50.00;</w:t>
            </w:r>
          </w:p>
          <w:p w:rsidR="00D31B73" w:rsidRPr="00FC459A" w:rsidRDefault="00D31B73" w:rsidP="00E60E8A">
            <w:pPr>
              <w:spacing w:after="120" w:line="360" w:lineRule="auto"/>
            </w:pPr>
            <w:r w:rsidRPr="00FC459A">
              <w:t>8525.60.00</w:t>
            </w:r>
          </w:p>
          <w:p w:rsidR="00D31B73" w:rsidRPr="00FC459A" w:rsidRDefault="00D31B73" w:rsidP="00E60E8A">
            <w:pPr>
              <w:spacing w:after="120" w:line="360" w:lineRule="auto"/>
              <w:rPr>
                <w:color w:val="FF0000"/>
              </w:rPr>
            </w:pPr>
            <w:r w:rsidRPr="00FC459A">
              <w:rPr>
                <w:color w:val="FF0000"/>
              </w:rPr>
              <w:t>8525.81</w:t>
            </w:r>
          </w:p>
          <w:p w:rsidR="00D31B73" w:rsidRPr="00FC459A" w:rsidRDefault="00D31B73" w:rsidP="00E60E8A">
            <w:pPr>
              <w:spacing w:after="120" w:line="360" w:lineRule="auto"/>
              <w:rPr>
                <w:color w:val="FF0000"/>
              </w:rPr>
            </w:pPr>
            <w:r w:rsidRPr="00FC459A">
              <w:rPr>
                <w:color w:val="FF0000"/>
              </w:rPr>
              <w:t>8525.82</w:t>
            </w:r>
          </w:p>
          <w:p w:rsidR="00D31B73" w:rsidRPr="00FC459A" w:rsidRDefault="00D31B73" w:rsidP="00E60E8A">
            <w:pPr>
              <w:spacing w:after="120" w:line="360" w:lineRule="auto"/>
              <w:rPr>
                <w:color w:val="FF0000"/>
              </w:rPr>
            </w:pPr>
            <w:r w:rsidRPr="00FC459A">
              <w:rPr>
                <w:color w:val="FF0000"/>
              </w:rPr>
              <w:t>8525.83</w:t>
            </w:r>
          </w:p>
          <w:p w:rsidR="00D31B73" w:rsidRPr="00FC459A" w:rsidRDefault="00D31B73" w:rsidP="00E60E8A">
            <w:pPr>
              <w:spacing w:after="120" w:line="360" w:lineRule="auto"/>
              <w:rPr>
                <w:color w:val="2E74B5" w:themeColor="accent1" w:themeShade="BF"/>
              </w:rPr>
            </w:pPr>
            <w:r w:rsidRPr="00FC459A">
              <w:rPr>
                <w:color w:val="FF0000"/>
              </w:rPr>
              <w:t>8525.89</w:t>
            </w:r>
          </w:p>
          <w:p w:rsidR="00D31B73" w:rsidRPr="00FC459A" w:rsidRDefault="00D31B73" w:rsidP="00E60E8A">
            <w:pPr>
              <w:spacing w:after="120" w:line="360" w:lineRule="auto"/>
            </w:pPr>
            <w:r w:rsidRPr="00FC459A">
              <w:t>8529.10</w:t>
            </w:r>
          </w:p>
          <w:p w:rsidR="00D31B73" w:rsidRDefault="00D31B73" w:rsidP="00E60E8A">
            <w:pPr>
              <w:spacing w:after="120" w:line="360" w:lineRule="auto"/>
            </w:pPr>
            <w:r w:rsidRPr="00FC459A">
              <w:rPr>
                <w:color w:val="FF0000"/>
              </w:rPr>
              <w:t>8517.71.00</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t>18</w:t>
            </w:r>
            <w:r w:rsidRPr="005A05B2">
              <w:rPr>
                <w:b/>
              </w:rPr>
              <w:t xml:space="preserve">. </w:t>
            </w:r>
            <w:r w:rsidR="00D31B73" w:rsidRPr="005A05B2">
              <w:rPr>
                <w:b/>
              </w:rPr>
              <w:t>Sửa mã HS của máy thu thanh sóng vô tuyến chỉ hoạt động với nguồn điện ngoài, loại dùng cho phương tiện có động cơ</w:t>
            </w:r>
          </w:p>
        </w:tc>
      </w:tr>
      <w:tr w:rsidR="00D31B73" w:rsidTr="00E60E8A">
        <w:tc>
          <w:tcPr>
            <w:tcW w:w="2642" w:type="pct"/>
            <w:vAlign w:val="center"/>
          </w:tcPr>
          <w:p w:rsidR="00D31B73" w:rsidRPr="00FC459A" w:rsidRDefault="00D31B73" w:rsidP="00E60E8A">
            <w:pPr>
              <w:spacing w:after="120" w:line="360" w:lineRule="auto"/>
              <w:rPr>
                <w:color w:val="0070C0"/>
              </w:rPr>
            </w:pPr>
            <w:r w:rsidRPr="00FC459A">
              <w:rPr>
                <w:color w:val="0070C0"/>
              </w:rPr>
              <w:t>8527.21.00</w:t>
            </w:r>
          </w:p>
          <w:p w:rsidR="00D31B73" w:rsidRDefault="00D31B73" w:rsidP="00E60E8A">
            <w:pPr>
              <w:spacing w:after="120" w:line="360" w:lineRule="auto"/>
            </w:pPr>
          </w:p>
          <w:p w:rsidR="00D31B73" w:rsidRDefault="00D31B73" w:rsidP="00E60E8A">
            <w:pPr>
              <w:spacing w:after="120" w:line="360" w:lineRule="auto"/>
            </w:pPr>
            <w:r>
              <w:t>8527.29.00</w:t>
            </w:r>
          </w:p>
        </w:tc>
        <w:tc>
          <w:tcPr>
            <w:tcW w:w="2358" w:type="pct"/>
            <w:vAlign w:val="center"/>
          </w:tcPr>
          <w:p w:rsidR="00D31B73" w:rsidRPr="00FC459A" w:rsidRDefault="00D31B73" w:rsidP="00E60E8A">
            <w:pPr>
              <w:spacing w:after="120" w:line="360" w:lineRule="auto"/>
              <w:rPr>
                <w:color w:val="FF0000"/>
              </w:rPr>
            </w:pPr>
            <w:r w:rsidRPr="00FC459A">
              <w:rPr>
                <w:color w:val="FF0000"/>
              </w:rPr>
              <w:t>8527.21.10</w:t>
            </w:r>
          </w:p>
          <w:p w:rsidR="00D31B73" w:rsidRPr="00FC459A" w:rsidRDefault="00D31B73" w:rsidP="00E60E8A">
            <w:pPr>
              <w:spacing w:after="120" w:line="360" w:lineRule="auto"/>
              <w:rPr>
                <w:color w:val="FF0000"/>
              </w:rPr>
            </w:pPr>
            <w:r w:rsidRPr="00FC459A">
              <w:rPr>
                <w:color w:val="FF0000"/>
              </w:rPr>
              <w:t>8527.21.90</w:t>
            </w:r>
          </w:p>
          <w:p w:rsidR="00D31B73" w:rsidRDefault="00D31B73" w:rsidP="00E60E8A">
            <w:pPr>
              <w:spacing w:after="120" w:line="360" w:lineRule="auto"/>
            </w:pPr>
            <w:r w:rsidRPr="00FC459A">
              <w:t>8527.29.00</w:t>
            </w:r>
          </w:p>
        </w:tc>
      </w:tr>
      <w:tr w:rsidR="005A05B2" w:rsidRPr="005A05B2" w:rsidTr="00E60E8A">
        <w:tc>
          <w:tcPr>
            <w:tcW w:w="5000" w:type="pct"/>
            <w:gridSpan w:val="2"/>
            <w:vAlign w:val="center"/>
          </w:tcPr>
          <w:p w:rsidR="005A05B2" w:rsidRDefault="005A05B2" w:rsidP="00E60E8A">
            <w:pPr>
              <w:spacing w:after="120" w:line="360" w:lineRule="auto"/>
              <w:jc w:val="center"/>
              <w:rPr>
                <w:b/>
              </w:rPr>
            </w:pPr>
            <w:r>
              <w:rPr>
                <w:b/>
              </w:rPr>
              <w:t>PHỤ LỤC III-B</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t xml:space="preserve">19. </w:t>
            </w:r>
            <w:r w:rsidR="00D31B73" w:rsidRPr="005A05B2">
              <w:rPr>
                <w:b/>
              </w:rPr>
              <w:t>Sửa mã HS của máy kế toán</w:t>
            </w:r>
          </w:p>
        </w:tc>
      </w:tr>
      <w:tr w:rsidR="00D31B73" w:rsidTr="00E60E8A">
        <w:tc>
          <w:tcPr>
            <w:tcW w:w="2642" w:type="pct"/>
            <w:vAlign w:val="center"/>
          </w:tcPr>
          <w:p w:rsidR="00D31B73" w:rsidRDefault="00D31B73" w:rsidP="00E60E8A">
            <w:pPr>
              <w:spacing w:after="120" w:line="360" w:lineRule="auto"/>
            </w:pPr>
            <w:r>
              <w:t>8470.90.20</w:t>
            </w:r>
          </w:p>
        </w:tc>
        <w:tc>
          <w:tcPr>
            <w:tcW w:w="2358" w:type="pct"/>
            <w:vAlign w:val="center"/>
          </w:tcPr>
          <w:p w:rsidR="00D31B73" w:rsidRDefault="00D31B73" w:rsidP="00E60E8A">
            <w:pPr>
              <w:spacing w:after="120" w:line="360" w:lineRule="auto"/>
            </w:pPr>
            <w:r>
              <w:t>8470.90.90</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t>20</w:t>
            </w:r>
            <w:r w:rsidRPr="005A05B2">
              <w:rPr>
                <w:b/>
              </w:rPr>
              <w:t xml:space="preserve">. </w:t>
            </w:r>
            <w:r w:rsidR="00D31B73" w:rsidRPr="005A05B2">
              <w:rPr>
                <w:b/>
              </w:rPr>
              <w:t>Sửa mã HS của Đèn đi ốt điện tử (LED)</w:t>
            </w:r>
          </w:p>
        </w:tc>
      </w:tr>
      <w:tr w:rsidR="00D31B73" w:rsidTr="00E60E8A">
        <w:tc>
          <w:tcPr>
            <w:tcW w:w="2642" w:type="pct"/>
            <w:vAlign w:val="center"/>
          </w:tcPr>
          <w:p w:rsidR="00D31B73" w:rsidRDefault="00D31B73" w:rsidP="00E60E8A">
            <w:pPr>
              <w:spacing w:after="120" w:line="360" w:lineRule="auto"/>
            </w:pPr>
            <w:r>
              <w:t>8539.50.00</w:t>
            </w:r>
          </w:p>
        </w:tc>
        <w:tc>
          <w:tcPr>
            <w:tcW w:w="2358" w:type="pct"/>
            <w:vAlign w:val="center"/>
          </w:tcPr>
          <w:p w:rsidR="00D31B73" w:rsidRDefault="00D31B73" w:rsidP="00E60E8A">
            <w:pPr>
              <w:spacing w:after="120" w:line="360" w:lineRule="auto"/>
            </w:pPr>
            <w:r>
              <w:t>8539.51.00</w:t>
            </w:r>
          </w:p>
          <w:p w:rsidR="00D31B73" w:rsidRDefault="00D31B73" w:rsidP="00E60E8A">
            <w:pPr>
              <w:spacing w:after="120" w:line="360" w:lineRule="auto"/>
            </w:pPr>
            <w:r>
              <w:t>8539.52.10</w:t>
            </w:r>
          </w:p>
          <w:p w:rsidR="00D31B73" w:rsidRDefault="00D31B73" w:rsidP="00E60E8A">
            <w:pPr>
              <w:spacing w:after="120" w:line="360" w:lineRule="auto"/>
            </w:pPr>
            <w:r>
              <w:t>8539.52.90</w:t>
            </w:r>
          </w:p>
        </w:tc>
      </w:tr>
      <w:tr w:rsidR="00D31B73" w:rsidRPr="005A05B2" w:rsidTr="00E60E8A">
        <w:tc>
          <w:tcPr>
            <w:tcW w:w="5000" w:type="pct"/>
            <w:gridSpan w:val="2"/>
            <w:vAlign w:val="center"/>
          </w:tcPr>
          <w:p w:rsidR="00D31B73" w:rsidRPr="005A05B2" w:rsidRDefault="005A05B2" w:rsidP="00E60E8A">
            <w:pPr>
              <w:spacing w:after="120" w:line="360" w:lineRule="auto"/>
              <w:rPr>
                <w:b/>
              </w:rPr>
            </w:pPr>
            <w:r>
              <w:rPr>
                <w:b/>
              </w:rPr>
              <w:lastRenderedPageBreak/>
              <w:t>21</w:t>
            </w:r>
            <w:r w:rsidRPr="005A05B2">
              <w:rPr>
                <w:b/>
              </w:rPr>
              <w:t xml:space="preserve">. </w:t>
            </w:r>
            <w:r w:rsidR="00D31B73" w:rsidRPr="005A05B2">
              <w:rPr>
                <w:b/>
              </w:rPr>
              <w:t>Sửa Ghi chú cuối Phụ lục I, Phụ lục III</w:t>
            </w:r>
          </w:p>
        </w:tc>
      </w:tr>
      <w:tr w:rsidR="00D31B73" w:rsidTr="00E60E8A">
        <w:tc>
          <w:tcPr>
            <w:tcW w:w="2642" w:type="pct"/>
            <w:vAlign w:val="center"/>
          </w:tcPr>
          <w:p w:rsidR="00D31B73" w:rsidRDefault="00D31B73" w:rsidP="00E60E8A">
            <w:pPr>
              <w:spacing w:after="120" w:line="360" w:lineRule="auto"/>
            </w:pPr>
            <w:r w:rsidRPr="00B11DA2">
              <w:t>Đối với mã số HS ở cột (10) Phần A và cột (4) Phần B Phụ lục này: Các mặt hàng không được giảm thuế giá trị gia tăng trong Chương 02 chữ số, nhóm 04 chữ số hoặc 06 chữ số bao gồm tất cả các mã hàng 08 chữ số trong Chương, nhóm đó.</w:t>
            </w:r>
          </w:p>
        </w:tc>
        <w:tc>
          <w:tcPr>
            <w:tcW w:w="2358" w:type="pct"/>
            <w:vAlign w:val="center"/>
          </w:tcPr>
          <w:p w:rsidR="00D31B73" w:rsidRDefault="00D31B73" w:rsidP="00E60E8A">
            <w:pPr>
              <w:spacing w:after="120" w:line="360" w:lineRule="auto"/>
            </w:pPr>
            <w:r w:rsidRPr="00B11DA2">
              <w:t xml:space="preserve">Mã số HS ở cột (10) Phần A và cột (4) Phần B Phụ lục này </w:t>
            </w:r>
            <w:r w:rsidRPr="00B11DA2">
              <w:rPr>
                <w:i/>
              </w:rPr>
              <w:t>chỉ để tra cứu</w:t>
            </w:r>
            <w:r w:rsidRPr="00B11DA2">
              <w:t xml:space="preserve">. </w:t>
            </w:r>
            <w:r w:rsidRPr="00B11DA2">
              <w:rPr>
                <w:i/>
              </w:rPr>
              <w:t>Việc xác định mã số HS đối với hàng hóa thực tế nhập khẩu thực hiện theo quy định về phân loại hàng hóa tại Luật Hải quan và các văn bản quy phạm pháp luật hướng dẫn thi hành Luật Hải quan.</w:t>
            </w:r>
          </w:p>
        </w:tc>
      </w:tr>
    </w:tbl>
    <w:p w:rsidR="005015F9" w:rsidRDefault="00B157C4">
      <w:r>
        <w:br/>
        <w:t xml:space="preserve">Trên đây là nội dung </w:t>
      </w:r>
      <w:r w:rsidRPr="00B157C4">
        <w:rPr>
          <w:b/>
        </w:rPr>
        <w:t>so sánh Nghị định 44/2023 và Nghị định 15/2022 về giảm thuế GTGT</w:t>
      </w:r>
      <w:r>
        <w:t>, nếu có bất kỳ thắc mắc nào liên quan, vui lòng gọi ngay đến tổng đài 1900.6192 để được hỗ trợ kịp thời.</w:t>
      </w:r>
    </w:p>
    <w:sectPr w:rsidR="005015F9"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F9"/>
    <w:rsid w:val="001D1D33"/>
    <w:rsid w:val="003049E3"/>
    <w:rsid w:val="004E1E9C"/>
    <w:rsid w:val="005015F9"/>
    <w:rsid w:val="005A05B2"/>
    <w:rsid w:val="00626495"/>
    <w:rsid w:val="007A63EF"/>
    <w:rsid w:val="0081402A"/>
    <w:rsid w:val="00853A03"/>
    <w:rsid w:val="00950807"/>
    <w:rsid w:val="00B00FBC"/>
    <w:rsid w:val="00B11DA2"/>
    <w:rsid w:val="00B157C4"/>
    <w:rsid w:val="00D31B73"/>
    <w:rsid w:val="00E60E8A"/>
    <w:rsid w:val="00E91E4D"/>
    <w:rsid w:val="00FC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1BC6"/>
  <w15:chartTrackingRefBased/>
  <w15:docId w15:val="{E2DD4861-DAC4-46E9-BBD5-3286A46E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3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0807"/>
    <w:pPr>
      <w:ind w:left="720"/>
      <w:contextualSpacing/>
    </w:pPr>
  </w:style>
  <w:style w:type="character" w:styleId="Strong">
    <w:name w:val="Strong"/>
    <w:basedOn w:val="DefaultParagraphFont"/>
    <w:uiPriority w:val="22"/>
    <w:qFormat/>
    <w:rsid w:val="00B157C4"/>
    <w:rPr>
      <w:b/>
      <w:bCs/>
    </w:rPr>
  </w:style>
  <w:style w:type="character" w:styleId="Hyperlink">
    <w:name w:val="Hyperlink"/>
    <w:basedOn w:val="DefaultParagraphFont"/>
    <w:uiPriority w:val="99"/>
    <w:unhideWhenUsed/>
    <w:rsid w:val="00B157C4"/>
    <w:rPr>
      <w:color w:val="0000FF"/>
      <w:u w:val="single"/>
    </w:rPr>
  </w:style>
  <w:style w:type="character" w:styleId="Emphasis">
    <w:name w:val="Emphasis"/>
    <w:basedOn w:val="DefaultParagraphFont"/>
    <w:uiPriority w:val="20"/>
    <w:qFormat/>
    <w:rsid w:val="00B15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7010">
      <w:bodyDiv w:val="1"/>
      <w:marLeft w:val="0"/>
      <w:marRight w:val="0"/>
      <w:marTop w:val="0"/>
      <w:marBottom w:val="0"/>
      <w:divBdr>
        <w:top w:val="none" w:sz="0" w:space="0" w:color="auto"/>
        <w:left w:val="none" w:sz="0" w:space="0" w:color="auto"/>
        <w:bottom w:val="none" w:sz="0" w:space="0" w:color="auto"/>
        <w:right w:val="none" w:sz="0" w:space="0" w:color="auto"/>
      </w:divBdr>
    </w:div>
    <w:div w:id="186255454">
      <w:bodyDiv w:val="1"/>
      <w:marLeft w:val="0"/>
      <w:marRight w:val="0"/>
      <w:marTop w:val="0"/>
      <w:marBottom w:val="0"/>
      <w:divBdr>
        <w:top w:val="none" w:sz="0" w:space="0" w:color="auto"/>
        <w:left w:val="none" w:sz="0" w:space="0" w:color="auto"/>
        <w:bottom w:val="none" w:sz="0" w:space="0" w:color="auto"/>
        <w:right w:val="none" w:sz="0" w:space="0" w:color="auto"/>
      </w:divBdr>
    </w:div>
    <w:div w:id="235214288">
      <w:bodyDiv w:val="1"/>
      <w:marLeft w:val="0"/>
      <w:marRight w:val="0"/>
      <w:marTop w:val="0"/>
      <w:marBottom w:val="0"/>
      <w:divBdr>
        <w:top w:val="none" w:sz="0" w:space="0" w:color="auto"/>
        <w:left w:val="none" w:sz="0" w:space="0" w:color="auto"/>
        <w:bottom w:val="none" w:sz="0" w:space="0" w:color="auto"/>
        <w:right w:val="none" w:sz="0" w:space="0" w:color="auto"/>
      </w:divBdr>
    </w:div>
    <w:div w:id="240258909">
      <w:bodyDiv w:val="1"/>
      <w:marLeft w:val="0"/>
      <w:marRight w:val="0"/>
      <w:marTop w:val="0"/>
      <w:marBottom w:val="0"/>
      <w:divBdr>
        <w:top w:val="none" w:sz="0" w:space="0" w:color="auto"/>
        <w:left w:val="none" w:sz="0" w:space="0" w:color="auto"/>
        <w:bottom w:val="none" w:sz="0" w:space="0" w:color="auto"/>
        <w:right w:val="none" w:sz="0" w:space="0" w:color="auto"/>
      </w:divBdr>
    </w:div>
    <w:div w:id="343020966">
      <w:bodyDiv w:val="1"/>
      <w:marLeft w:val="0"/>
      <w:marRight w:val="0"/>
      <w:marTop w:val="0"/>
      <w:marBottom w:val="0"/>
      <w:divBdr>
        <w:top w:val="none" w:sz="0" w:space="0" w:color="auto"/>
        <w:left w:val="none" w:sz="0" w:space="0" w:color="auto"/>
        <w:bottom w:val="none" w:sz="0" w:space="0" w:color="auto"/>
        <w:right w:val="none" w:sz="0" w:space="0" w:color="auto"/>
      </w:divBdr>
    </w:div>
    <w:div w:id="358744836">
      <w:bodyDiv w:val="1"/>
      <w:marLeft w:val="0"/>
      <w:marRight w:val="0"/>
      <w:marTop w:val="0"/>
      <w:marBottom w:val="0"/>
      <w:divBdr>
        <w:top w:val="none" w:sz="0" w:space="0" w:color="auto"/>
        <w:left w:val="none" w:sz="0" w:space="0" w:color="auto"/>
        <w:bottom w:val="none" w:sz="0" w:space="0" w:color="auto"/>
        <w:right w:val="none" w:sz="0" w:space="0" w:color="auto"/>
      </w:divBdr>
    </w:div>
    <w:div w:id="371929436">
      <w:bodyDiv w:val="1"/>
      <w:marLeft w:val="0"/>
      <w:marRight w:val="0"/>
      <w:marTop w:val="0"/>
      <w:marBottom w:val="0"/>
      <w:divBdr>
        <w:top w:val="none" w:sz="0" w:space="0" w:color="auto"/>
        <w:left w:val="none" w:sz="0" w:space="0" w:color="auto"/>
        <w:bottom w:val="none" w:sz="0" w:space="0" w:color="auto"/>
        <w:right w:val="none" w:sz="0" w:space="0" w:color="auto"/>
      </w:divBdr>
    </w:div>
    <w:div w:id="416440081">
      <w:bodyDiv w:val="1"/>
      <w:marLeft w:val="0"/>
      <w:marRight w:val="0"/>
      <w:marTop w:val="0"/>
      <w:marBottom w:val="0"/>
      <w:divBdr>
        <w:top w:val="none" w:sz="0" w:space="0" w:color="auto"/>
        <w:left w:val="none" w:sz="0" w:space="0" w:color="auto"/>
        <w:bottom w:val="none" w:sz="0" w:space="0" w:color="auto"/>
        <w:right w:val="none" w:sz="0" w:space="0" w:color="auto"/>
      </w:divBdr>
    </w:div>
    <w:div w:id="509294729">
      <w:bodyDiv w:val="1"/>
      <w:marLeft w:val="0"/>
      <w:marRight w:val="0"/>
      <w:marTop w:val="0"/>
      <w:marBottom w:val="0"/>
      <w:divBdr>
        <w:top w:val="none" w:sz="0" w:space="0" w:color="auto"/>
        <w:left w:val="none" w:sz="0" w:space="0" w:color="auto"/>
        <w:bottom w:val="none" w:sz="0" w:space="0" w:color="auto"/>
        <w:right w:val="none" w:sz="0" w:space="0" w:color="auto"/>
      </w:divBdr>
    </w:div>
    <w:div w:id="524490759">
      <w:bodyDiv w:val="1"/>
      <w:marLeft w:val="0"/>
      <w:marRight w:val="0"/>
      <w:marTop w:val="0"/>
      <w:marBottom w:val="0"/>
      <w:divBdr>
        <w:top w:val="none" w:sz="0" w:space="0" w:color="auto"/>
        <w:left w:val="none" w:sz="0" w:space="0" w:color="auto"/>
        <w:bottom w:val="none" w:sz="0" w:space="0" w:color="auto"/>
        <w:right w:val="none" w:sz="0" w:space="0" w:color="auto"/>
      </w:divBdr>
    </w:div>
    <w:div w:id="622730354">
      <w:bodyDiv w:val="1"/>
      <w:marLeft w:val="0"/>
      <w:marRight w:val="0"/>
      <w:marTop w:val="0"/>
      <w:marBottom w:val="0"/>
      <w:divBdr>
        <w:top w:val="none" w:sz="0" w:space="0" w:color="auto"/>
        <w:left w:val="none" w:sz="0" w:space="0" w:color="auto"/>
        <w:bottom w:val="none" w:sz="0" w:space="0" w:color="auto"/>
        <w:right w:val="none" w:sz="0" w:space="0" w:color="auto"/>
      </w:divBdr>
    </w:div>
    <w:div w:id="624963620">
      <w:bodyDiv w:val="1"/>
      <w:marLeft w:val="0"/>
      <w:marRight w:val="0"/>
      <w:marTop w:val="0"/>
      <w:marBottom w:val="0"/>
      <w:divBdr>
        <w:top w:val="none" w:sz="0" w:space="0" w:color="auto"/>
        <w:left w:val="none" w:sz="0" w:space="0" w:color="auto"/>
        <w:bottom w:val="none" w:sz="0" w:space="0" w:color="auto"/>
        <w:right w:val="none" w:sz="0" w:space="0" w:color="auto"/>
      </w:divBdr>
    </w:div>
    <w:div w:id="627325221">
      <w:bodyDiv w:val="1"/>
      <w:marLeft w:val="0"/>
      <w:marRight w:val="0"/>
      <w:marTop w:val="0"/>
      <w:marBottom w:val="0"/>
      <w:divBdr>
        <w:top w:val="none" w:sz="0" w:space="0" w:color="auto"/>
        <w:left w:val="none" w:sz="0" w:space="0" w:color="auto"/>
        <w:bottom w:val="none" w:sz="0" w:space="0" w:color="auto"/>
        <w:right w:val="none" w:sz="0" w:space="0" w:color="auto"/>
      </w:divBdr>
    </w:div>
    <w:div w:id="653725660">
      <w:bodyDiv w:val="1"/>
      <w:marLeft w:val="0"/>
      <w:marRight w:val="0"/>
      <w:marTop w:val="0"/>
      <w:marBottom w:val="0"/>
      <w:divBdr>
        <w:top w:val="none" w:sz="0" w:space="0" w:color="auto"/>
        <w:left w:val="none" w:sz="0" w:space="0" w:color="auto"/>
        <w:bottom w:val="none" w:sz="0" w:space="0" w:color="auto"/>
        <w:right w:val="none" w:sz="0" w:space="0" w:color="auto"/>
      </w:divBdr>
    </w:div>
    <w:div w:id="656153015">
      <w:bodyDiv w:val="1"/>
      <w:marLeft w:val="0"/>
      <w:marRight w:val="0"/>
      <w:marTop w:val="0"/>
      <w:marBottom w:val="0"/>
      <w:divBdr>
        <w:top w:val="none" w:sz="0" w:space="0" w:color="auto"/>
        <w:left w:val="none" w:sz="0" w:space="0" w:color="auto"/>
        <w:bottom w:val="none" w:sz="0" w:space="0" w:color="auto"/>
        <w:right w:val="none" w:sz="0" w:space="0" w:color="auto"/>
      </w:divBdr>
    </w:div>
    <w:div w:id="675767930">
      <w:bodyDiv w:val="1"/>
      <w:marLeft w:val="0"/>
      <w:marRight w:val="0"/>
      <w:marTop w:val="0"/>
      <w:marBottom w:val="0"/>
      <w:divBdr>
        <w:top w:val="none" w:sz="0" w:space="0" w:color="auto"/>
        <w:left w:val="none" w:sz="0" w:space="0" w:color="auto"/>
        <w:bottom w:val="none" w:sz="0" w:space="0" w:color="auto"/>
        <w:right w:val="none" w:sz="0" w:space="0" w:color="auto"/>
      </w:divBdr>
    </w:div>
    <w:div w:id="722220458">
      <w:bodyDiv w:val="1"/>
      <w:marLeft w:val="0"/>
      <w:marRight w:val="0"/>
      <w:marTop w:val="0"/>
      <w:marBottom w:val="0"/>
      <w:divBdr>
        <w:top w:val="none" w:sz="0" w:space="0" w:color="auto"/>
        <w:left w:val="none" w:sz="0" w:space="0" w:color="auto"/>
        <w:bottom w:val="none" w:sz="0" w:space="0" w:color="auto"/>
        <w:right w:val="none" w:sz="0" w:space="0" w:color="auto"/>
      </w:divBdr>
    </w:div>
    <w:div w:id="742878674">
      <w:bodyDiv w:val="1"/>
      <w:marLeft w:val="0"/>
      <w:marRight w:val="0"/>
      <w:marTop w:val="0"/>
      <w:marBottom w:val="0"/>
      <w:divBdr>
        <w:top w:val="none" w:sz="0" w:space="0" w:color="auto"/>
        <w:left w:val="none" w:sz="0" w:space="0" w:color="auto"/>
        <w:bottom w:val="none" w:sz="0" w:space="0" w:color="auto"/>
        <w:right w:val="none" w:sz="0" w:space="0" w:color="auto"/>
      </w:divBdr>
    </w:div>
    <w:div w:id="817308212">
      <w:bodyDiv w:val="1"/>
      <w:marLeft w:val="0"/>
      <w:marRight w:val="0"/>
      <w:marTop w:val="0"/>
      <w:marBottom w:val="0"/>
      <w:divBdr>
        <w:top w:val="none" w:sz="0" w:space="0" w:color="auto"/>
        <w:left w:val="none" w:sz="0" w:space="0" w:color="auto"/>
        <w:bottom w:val="none" w:sz="0" w:space="0" w:color="auto"/>
        <w:right w:val="none" w:sz="0" w:space="0" w:color="auto"/>
      </w:divBdr>
    </w:div>
    <w:div w:id="844713517">
      <w:bodyDiv w:val="1"/>
      <w:marLeft w:val="0"/>
      <w:marRight w:val="0"/>
      <w:marTop w:val="0"/>
      <w:marBottom w:val="0"/>
      <w:divBdr>
        <w:top w:val="none" w:sz="0" w:space="0" w:color="auto"/>
        <w:left w:val="none" w:sz="0" w:space="0" w:color="auto"/>
        <w:bottom w:val="none" w:sz="0" w:space="0" w:color="auto"/>
        <w:right w:val="none" w:sz="0" w:space="0" w:color="auto"/>
      </w:divBdr>
    </w:div>
    <w:div w:id="850488800">
      <w:bodyDiv w:val="1"/>
      <w:marLeft w:val="0"/>
      <w:marRight w:val="0"/>
      <w:marTop w:val="0"/>
      <w:marBottom w:val="0"/>
      <w:divBdr>
        <w:top w:val="none" w:sz="0" w:space="0" w:color="auto"/>
        <w:left w:val="none" w:sz="0" w:space="0" w:color="auto"/>
        <w:bottom w:val="none" w:sz="0" w:space="0" w:color="auto"/>
        <w:right w:val="none" w:sz="0" w:space="0" w:color="auto"/>
      </w:divBdr>
    </w:div>
    <w:div w:id="873427143">
      <w:bodyDiv w:val="1"/>
      <w:marLeft w:val="0"/>
      <w:marRight w:val="0"/>
      <w:marTop w:val="0"/>
      <w:marBottom w:val="0"/>
      <w:divBdr>
        <w:top w:val="none" w:sz="0" w:space="0" w:color="auto"/>
        <w:left w:val="none" w:sz="0" w:space="0" w:color="auto"/>
        <w:bottom w:val="none" w:sz="0" w:space="0" w:color="auto"/>
        <w:right w:val="none" w:sz="0" w:space="0" w:color="auto"/>
      </w:divBdr>
    </w:div>
    <w:div w:id="913707395">
      <w:bodyDiv w:val="1"/>
      <w:marLeft w:val="0"/>
      <w:marRight w:val="0"/>
      <w:marTop w:val="0"/>
      <w:marBottom w:val="0"/>
      <w:divBdr>
        <w:top w:val="none" w:sz="0" w:space="0" w:color="auto"/>
        <w:left w:val="none" w:sz="0" w:space="0" w:color="auto"/>
        <w:bottom w:val="none" w:sz="0" w:space="0" w:color="auto"/>
        <w:right w:val="none" w:sz="0" w:space="0" w:color="auto"/>
      </w:divBdr>
    </w:div>
    <w:div w:id="980227320">
      <w:bodyDiv w:val="1"/>
      <w:marLeft w:val="0"/>
      <w:marRight w:val="0"/>
      <w:marTop w:val="0"/>
      <w:marBottom w:val="0"/>
      <w:divBdr>
        <w:top w:val="none" w:sz="0" w:space="0" w:color="auto"/>
        <w:left w:val="none" w:sz="0" w:space="0" w:color="auto"/>
        <w:bottom w:val="none" w:sz="0" w:space="0" w:color="auto"/>
        <w:right w:val="none" w:sz="0" w:space="0" w:color="auto"/>
      </w:divBdr>
    </w:div>
    <w:div w:id="1006711689">
      <w:bodyDiv w:val="1"/>
      <w:marLeft w:val="0"/>
      <w:marRight w:val="0"/>
      <w:marTop w:val="0"/>
      <w:marBottom w:val="0"/>
      <w:divBdr>
        <w:top w:val="none" w:sz="0" w:space="0" w:color="auto"/>
        <w:left w:val="none" w:sz="0" w:space="0" w:color="auto"/>
        <w:bottom w:val="none" w:sz="0" w:space="0" w:color="auto"/>
        <w:right w:val="none" w:sz="0" w:space="0" w:color="auto"/>
      </w:divBdr>
    </w:div>
    <w:div w:id="1078597833">
      <w:bodyDiv w:val="1"/>
      <w:marLeft w:val="0"/>
      <w:marRight w:val="0"/>
      <w:marTop w:val="0"/>
      <w:marBottom w:val="0"/>
      <w:divBdr>
        <w:top w:val="none" w:sz="0" w:space="0" w:color="auto"/>
        <w:left w:val="none" w:sz="0" w:space="0" w:color="auto"/>
        <w:bottom w:val="none" w:sz="0" w:space="0" w:color="auto"/>
        <w:right w:val="none" w:sz="0" w:space="0" w:color="auto"/>
      </w:divBdr>
    </w:div>
    <w:div w:id="1209416504">
      <w:bodyDiv w:val="1"/>
      <w:marLeft w:val="0"/>
      <w:marRight w:val="0"/>
      <w:marTop w:val="0"/>
      <w:marBottom w:val="0"/>
      <w:divBdr>
        <w:top w:val="none" w:sz="0" w:space="0" w:color="auto"/>
        <w:left w:val="none" w:sz="0" w:space="0" w:color="auto"/>
        <w:bottom w:val="none" w:sz="0" w:space="0" w:color="auto"/>
        <w:right w:val="none" w:sz="0" w:space="0" w:color="auto"/>
      </w:divBdr>
    </w:div>
    <w:div w:id="1233538541">
      <w:bodyDiv w:val="1"/>
      <w:marLeft w:val="0"/>
      <w:marRight w:val="0"/>
      <w:marTop w:val="0"/>
      <w:marBottom w:val="0"/>
      <w:divBdr>
        <w:top w:val="none" w:sz="0" w:space="0" w:color="auto"/>
        <w:left w:val="none" w:sz="0" w:space="0" w:color="auto"/>
        <w:bottom w:val="none" w:sz="0" w:space="0" w:color="auto"/>
        <w:right w:val="none" w:sz="0" w:space="0" w:color="auto"/>
      </w:divBdr>
    </w:div>
    <w:div w:id="1360937512">
      <w:bodyDiv w:val="1"/>
      <w:marLeft w:val="0"/>
      <w:marRight w:val="0"/>
      <w:marTop w:val="0"/>
      <w:marBottom w:val="0"/>
      <w:divBdr>
        <w:top w:val="none" w:sz="0" w:space="0" w:color="auto"/>
        <w:left w:val="none" w:sz="0" w:space="0" w:color="auto"/>
        <w:bottom w:val="none" w:sz="0" w:space="0" w:color="auto"/>
        <w:right w:val="none" w:sz="0" w:space="0" w:color="auto"/>
      </w:divBdr>
    </w:div>
    <w:div w:id="1368683206">
      <w:bodyDiv w:val="1"/>
      <w:marLeft w:val="0"/>
      <w:marRight w:val="0"/>
      <w:marTop w:val="0"/>
      <w:marBottom w:val="0"/>
      <w:divBdr>
        <w:top w:val="none" w:sz="0" w:space="0" w:color="auto"/>
        <w:left w:val="none" w:sz="0" w:space="0" w:color="auto"/>
        <w:bottom w:val="none" w:sz="0" w:space="0" w:color="auto"/>
        <w:right w:val="none" w:sz="0" w:space="0" w:color="auto"/>
      </w:divBdr>
    </w:div>
    <w:div w:id="1371220110">
      <w:bodyDiv w:val="1"/>
      <w:marLeft w:val="0"/>
      <w:marRight w:val="0"/>
      <w:marTop w:val="0"/>
      <w:marBottom w:val="0"/>
      <w:divBdr>
        <w:top w:val="none" w:sz="0" w:space="0" w:color="auto"/>
        <w:left w:val="none" w:sz="0" w:space="0" w:color="auto"/>
        <w:bottom w:val="none" w:sz="0" w:space="0" w:color="auto"/>
        <w:right w:val="none" w:sz="0" w:space="0" w:color="auto"/>
      </w:divBdr>
    </w:div>
    <w:div w:id="1600213303">
      <w:bodyDiv w:val="1"/>
      <w:marLeft w:val="0"/>
      <w:marRight w:val="0"/>
      <w:marTop w:val="0"/>
      <w:marBottom w:val="0"/>
      <w:divBdr>
        <w:top w:val="none" w:sz="0" w:space="0" w:color="auto"/>
        <w:left w:val="none" w:sz="0" w:space="0" w:color="auto"/>
        <w:bottom w:val="none" w:sz="0" w:space="0" w:color="auto"/>
        <w:right w:val="none" w:sz="0" w:space="0" w:color="auto"/>
      </w:divBdr>
    </w:div>
    <w:div w:id="1639801282">
      <w:bodyDiv w:val="1"/>
      <w:marLeft w:val="0"/>
      <w:marRight w:val="0"/>
      <w:marTop w:val="0"/>
      <w:marBottom w:val="0"/>
      <w:divBdr>
        <w:top w:val="none" w:sz="0" w:space="0" w:color="auto"/>
        <w:left w:val="none" w:sz="0" w:space="0" w:color="auto"/>
        <w:bottom w:val="none" w:sz="0" w:space="0" w:color="auto"/>
        <w:right w:val="none" w:sz="0" w:space="0" w:color="auto"/>
      </w:divBdr>
    </w:div>
    <w:div w:id="1710494853">
      <w:bodyDiv w:val="1"/>
      <w:marLeft w:val="0"/>
      <w:marRight w:val="0"/>
      <w:marTop w:val="0"/>
      <w:marBottom w:val="0"/>
      <w:divBdr>
        <w:top w:val="none" w:sz="0" w:space="0" w:color="auto"/>
        <w:left w:val="none" w:sz="0" w:space="0" w:color="auto"/>
        <w:bottom w:val="none" w:sz="0" w:space="0" w:color="auto"/>
        <w:right w:val="none" w:sz="0" w:space="0" w:color="auto"/>
      </w:divBdr>
    </w:div>
    <w:div w:id="1774474945">
      <w:bodyDiv w:val="1"/>
      <w:marLeft w:val="0"/>
      <w:marRight w:val="0"/>
      <w:marTop w:val="0"/>
      <w:marBottom w:val="0"/>
      <w:divBdr>
        <w:top w:val="none" w:sz="0" w:space="0" w:color="auto"/>
        <w:left w:val="none" w:sz="0" w:space="0" w:color="auto"/>
        <w:bottom w:val="none" w:sz="0" w:space="0" w:color="auto"/>
        <w:right w:val="none" w:sz="0" w:space="0" w:color="auto"/>
      </w:divBdr>
    </w:div>
    <w:div w:id="1809082492">
      <w:bodyDiv w:val="1"/>
      <w:marLeft w:val="0"/>
      <w:marRight w:val="0"/>
      <w:marTop w:val="0"/>
      <w:marBottom w:val="0"/>
      <w:divBdr>
        <w:top w:val="none" w:sz="0" w:space="0" w:color="auto"/>
        <w:left w:val="none" w:sz="0" w:space="0" w:color="auto"/>
        <w:bottom w:val="none" w:sz="0" w:space="0" w:color="auto"/>
        <w:right w:val="none" w:sz="0" w:space="0" w:color="auto"/>
      </w:divBdr>
    </w:div>
    <w:div w:id="1839465128">
      <w:bodyDiv w:val="1"/>
      <w:marLeft w:val="0"/>
      <w:marRight w:val="0"/>
      <w:marTop w:val="0"/>
      <w:marBottom w:val="0"/>
      <w:divBdr>
        <w:top w:val="none" w:sz="0" w:space="0" w:color="auto"/>
        <w:left w:val="none" w:sz="0" w:space="0" w:color="auto"/>
        <w:bottom w:val="none" w:sz="0" w:space="0" w:color="auto"/>
        <w:right w:val="none" w:sz="0" w:space="0" w:color="auto"/>
      </w:divBdr>
      <w:divsChild>
        <w:div w:id="1149786931">
          <w:marLeft w:val="0"/>
          <w:marRight w:val="0"/>
          <w:marTop w:val="0"/>
          <w:marBottom w:val="0"/>
          <w:divBdr>
            <w:top w:val="none" w:sz="0" w:space="0" w:color="auto"/>
            <w:left w:val="none" w:sz="0" w:space="0" w:color="auto"/>
            <w:bottom w:val="none" w:sz="0" w:space="0" w:color="auto"/>
            <w:right w:val="none" w:sz="0" w:space="0" w:color="auto"/>
          </w:divBdr>
          <w:divsChild>
            <w:div w:id="14922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046">
      <w:bodyDiv w:val="1"/>
      <w:marLeft w:val="0"/>
      <w:marRight w:val="0"/>
      <w:marTop w:val="0"/>
      <w:marBottom w:val="0"/>
      <w:divBdr>
        <w:top w:val="none" w:sz="0" w:space="0" w:color="auto"/>
        <w:left w:val="none" w:sz="0" w:space="0" w:color="auto"/>
        <w:bottom w:val="none" w:sz="0" w:space="0" w:color="auto"/>
        <w:right w:val="none" w:sz="0" w:space="0" w:color="auto"/>
      </w:divBdr>
    </w:div>
    <w:div w:id="1927303626">
      <w:bodyDiv w:val="1"/>
      <w:marLeft w:val="0"/>
      <w:marRight w:val="0"/>
      <w:marTop w:val="0"/>
      <w:marBottom w:val="0"/>
      <w:divBdr>
        <w:top w:val="none" w:sz="0" w:space="0" w:color="auto"/>
        <w:left w:val="none" w:sz="0" w:space="0" w:color="auto"/>
        <w:bottom w:val="none" w:sz="0" w:space="0" w:color="auto"/>
        <w:right w:val="none" w:sz="0" w:space="0" w:color="auto"/>
      </w:divBdr>
    </w:div>
    <w:div w:id="1933122484">
      <w:bodyDiv w:val="1"/>
      <w:marLeft w:val="0"/>
      <w:marRight w:val="0"/>
      <w:marTop w:val="0"/>
      <w:marBottom w:val="0"/>
      <w:divBdr>
        <w:top w:val="none" w:sz="0" w:space="0" w:color="auto"/>
        <w:left w:val="none" w:sz="0" w:space="0" w:color="auto"/>
        <w:bottom w:val="none" w:sz="0" w:space="0" w:color="auto"/>
        <w:right w:val="none" w:sz="0" w:space="0" w:color="auto"/>
      </w:divBdr>
    </w:div>
    <w:div w:id="1959951603">
      <w:bodyDiv w:val="1"/>
      <w:marLeft w:val="0"/>
      <w:marRight w:val="0"/>
      <w:marTop w:val="0"/>
      <w:marBottom w:val="0"/>
      <w:divBdr>
        <w:top w:val="none" w:sz="0" w:space="0" w:color="auto"/>
        <w:left w:val="none" w:sz="0" w:space="0" w:color="auto"/>
        <w:bottom w:val="none" w:sz="0" w:space="0" w:color="auto"/>
        <w:right w:val="none" w:sz="0" w:space="0" w:color="auto"/>
      </w:divBdr>
    </w:div>
    <w:div w:id="2071074414">
      <w:bodyDiv w:val="1"/>
      <w:marLeft w:val="0"/>
      <w:marRight w:val="0"/>
      <w:marTop w:val="0"/>
      <w:marBottom w:val="0"/>
      <w:divBdr>
        <w:top w:val="none" w:sz="0" w:space="0" w:color="auto"/>
        <w:left w:val="none" w:sz="0" w:space="0" w:color="auto"/>
        <w:bottom w:val="none" w:sz="0" w:space="0" w:color="auto"/>
        <w:right w:val="none" w:sz="0" w:space="0" w:color="auto"/>
      </w:divBdr>
    </w:div>
    <w:div w:id="2098865135">
      <w:bodyDiv w:val="1"/>
      <w:marLeft w:val="0"/>
      <w:marRight w:val="0"/>
      <w:marTop w:val="0"/>
      <w:marBottom w:val="0"/>
      <w:divBdr>
        <w:top w:val="none" w:sz="0" w:space="0" w:color="auto"/>
        <w:left w:val="none" w:sz="0" w:space="0" w:color="auto"/>
        <w:bottom w:val="none" w:sz="0" w:space="0" w:color="auto"/>
        <w:right w:val="none" w:sz="0" w:space="0" w:color="auto"/>
      </w:divBdr>
    </w:div>
    <w:div w:id="21149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vietnam.vn/thue/nghi-dinh-44-2023-nd-cp-giam-thue-gtgt-2-257672-d1.html" TargetMode="External"/><Relationship Id="rId4" Type="http://schemas.openxmlformats.org/officeDocument/2006/relationships/hyperlink" Target="https://luatvietnam.vn/thue/nghi-dinh-15-2022-nd-cp-quy-dinh-mien-giam-thue-theo-nghi-quyet-43-2022-qh15-216379-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2023-07-02T02:30:00Z</dcterms:created>
  <dcterms:modified xsi:type="dcterms:W3CDTF">2023-07-02T07:34:00Z</dcterms:modified>
</cp:coreProperties>
</file>