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06" w:rsidRPr="00C75306" w:rsidRDefault="00C75306" w:rsidP="00C75306">
      <w:pPr>
        <w:shd w:val="clear" w:color="auto" w:fill="FFFFFF"/>
        <w:spacing w:after="0" w:line="234" w:lineRule="atLeast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C75306">
        <w:rPr>
          <w:rFonts w:ascii="Times New Roman" w:eastAsia="Times New Roman" w:hAnsi="Times New Roman"/>
          <w:b/>
          <w:bCs/>
          <w:sz w:val="26"/>
          <w:szCs w:val="26"/>
          <w:lang w:val="en"/>
        </w:rPr>
        <w:t>M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ẫu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số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01.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Báo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cáo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định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kỳ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của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tổ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chức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doanh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sản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kinh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doanh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khẩu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nhập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khẩu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nổ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146"/>
      </w:tblGrid>
      <w:tr w:rsidR="00C75306" w:rsidRPr="00C75306" w:rsidTr="00C75306">
        <w:trPr>
          <w:tblCellSpacing w:w="0" w:type="dxa"/>
        </w:trPr>
        <w:tc>
          <w:tcPr>
            <w:tcW w:w="1700" w:type="pct"/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.............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  <w:lang w:val="en"/>
              </w:rPr>
              <w:t>(1)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...............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3250" w:type="pct"/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C</w:t>
            </w:r>
            <w:r w:rsidRPr="00C75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ỘNG HOÀ XÃ HỘI CHỦ NGHĨA VIỆT NAM</w:t>
            </w:r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ộc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-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---------------</w:t>
            </w:r>
          </w:p>
        </w:tc>
      </w:tr>
      <w:tr w:rsidR="00C75306" w:rsidRPr="00C75306" w:rsidTr="00C75306">
        <w:trPr>
          <w:tblCellSpacing w:w="0" w:type="dxa"/>
        </w:trPr>
        <w:tc>
          <w:tcPr>
            <w:tcW w:w="1700" w:type="pct"/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ố:......</w:t>
            </w:r>
          </w:p>
        </w:tc>
        <w:tc>
          <w:tcPr>
            <w:tcW w:w="3250" w:type="pct"/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......</w:t>
            </w:r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perscript"/>
                <w:lang w:val="en"/>
              </w:rPr>
              <w:t>(2)</w:t>
            </w:r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......, </w:t>
            </w:r>
            <w:proofErr w:type="spellStart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ngày</w:t>
            </w:r>
            <w:proofErr w:type="spellEnd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tháng</w:t>
            </w:r>
            <w:proofErr w:type="spellEnd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năm</w:t>
            </w:r>
            <w:proofErr w:type="spellEnd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20..</w:t>
            </w:r>
          </w:p>
        </w:tc>
      </w:tr>
    </w:tbl>
    <w:p w:rsidR="00C75306" w:rsidRPr="00C75306" w:rsidRDefault="00C75306" w:rsidP="00C7530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b/>
          <w:bCs/>
          <w:sz w:val="26"/>
          <w:szCs w:val="26"/>
          <w:lang w:val="en"/>
        </w:rPr>
        <w:t>BÁO CÁO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b/>
          <w:bCs/>
          <w:sz w:val="26"/>
          <w:szCs w:val="26"/>
          <w:lang w:val="en"/>
        </w:rPr>
        <w:t>V</w:t>
      </w:r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ề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tình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hình</w:t>
      </w:r>
      <w:proofErr w:type="spellEnd"/>
      <w:r w:rsidRPr="00C75306">
        <w:rPr>
          <w:rFonts w:ascii="Times New Roman" w:eastAsia="Times New Roman" w:hAnsi="Times New Roman"/>
          <w:b/>
          <w:bCs/>
          <w:sz w:val="26"/>
          <w:szCs w:val="26"/>
        </w:rPr>
        <w:t xml:space="preserve"> .....................</w:t>
      </w:r>
      <w:r w:rsidRPr="00C75306">
        <w:rPr>
          <w:rFonts w:ascii="Times New Roman" w:eastAsia="Times New Roman" w:hAnsi="Times New Roman"/>
          <w:b/>
          <w:bCs/>
          <w:sz w:val="26"/>
          <w:szCs w:val="26"/>
          <w:vertAlign w:val="superscript"/>
        </w:rPr>
        <w:t>(</w:t>
      </w:r>
      <w:proofErr w:type="gramStart"/>
      <w:r w:rsidRPr="00C75306">
        <w:rPr>
          <w:rFonts w:ascii="Times New Roman" w:eastAsia="Times New Roman" w:hAnsi="Times New Roman"/>
          <w:b/>
          <w:bCs/>
          <w:sz w:val="26"/>
          <w:szCs w:val="26"/>
          <w:vertAlign w:val="superscript"/>
        </w:rPr>
        <w:t>3)</w:t>
      </w:r>
      <w:r w:rsidRPr="00C75306">
        <w:rPr>
          <w:rFonts w:ascii="Times New Roman" w:eastAsia="Times New Roman" w:hAnsi="Times New Roman"/>
          <w:b/>
          <w:bCs/>
          <w:sz w:val="26"/>
          <w:szCs w:val="26"/>
        </w:rPr>
        <w:t>.........................</w:t>
      </w:r>
      <w:proofErr w:type="gramEnd"/>
    </w:p>
    <w:p w:rsidR="00C75306" w:rsidRPr="00C75306" w:rsidRDefault="00C75306" w:rsidP="00C7530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Kính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g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ửi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: …………………</w:t>
      </w:r>
      <w:proofErr w:type="gramStart"/>
      <w:r w:rsidRPr="00C75306">
        <w:rPr>
          <w:rFonts w:ascii="Times New Roman" w:eastAsia="Times New Roman" w:hAnsi="Times New Roman"/>
          <w:sz w:val="26"/>
          <w:szCs w:val="26"/>
        </w:rPr>
        <w:t>…</w:t>
      </w:r>
      <w:r w:rsidRPr="00C75306">
        <w:rPr>
          <w:rFonts w:ascii="Times New Roman" w:eastAsia="Times New Roman" w:hAnsi="Times New Roman"/>
          <w:sz w:val="26"/>
          <w:szCs w:val="26"/>
          <w:vertAlign w:val="superscript"/>
        </w:rPr>
        <w:t>(</w:t>
      </w:r>
      <w:proofErr w:type="gramEnd"/>
      <w:r w:rsidRPr="00C75306">
        <w:rPr>
          <w:rFonts w:ascii="Times New Roman" w:eastAsia="Times New Roman" w:hAnsi="Times New Roman"/>
          <w:sz w:val="26"/>
          <w:szCs w:val="26"/>
          <w:vertAlign w:val="superscript"/>
        </w:rPr>
        <w:t>4)</w:t>
      </w:r>
      <w:r w:rsidRPr="00C75306">
        <w:rPr>
          <w:rFonts w:ascii="Times New Roman" w:eastAsia="Times New Roman" w:hAnsi="Times New Roman"/>
          <w:sz w:val="26"/>
          <w:szCs w:val="26"/>
        </w:rPr>
        <w:t>…………………….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Th</w:t>
      </w:r>
      <w:r w:rsidRPr="00C75306">
        <w:rPr>
          <w:rFonts w:ascii="Times New Roman" w:eastAsia="Times New Roman" w:hAnsi="Times New Roman"/>
          <w:sz w:val="26"/>
          <w:szCs w:val="26"/>
        </w:rPr>
        <w:t>ực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23/2024/TT-BCT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07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11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2024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trưởng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Thương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thẩm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Thương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gramStart"/>
      <w:r w:rsidRPr="00C75306">
        <w:rPr>
          <w:rFonts w:ascii="Times New Roman" w:eastAsia="Times New Roman" w:hAnsi="Times New Roman"/>
          <w:sz w:val="26"/>
          <w:szCs w:val="26"/>
        </w:rPr>
        <w:t>...</w:t>
      </w:r>
      <w:r w:rsidRPr="00C75306">
        <w:rPr>
          <w:rFonts w:ascii="Times New Roman" w:eastAsia="Times New Roman" w:hAnsi="Times New Roman"/>
          <w:sz w:val="26"/>
          <w:szCs w:val="26"/>
          <w:vertAlign w:val="superscript"/>
        </w:rPr>
        <w:t>(</w:t>
      </w:r>
      <w:proofErr w:type="gramEnd"/>
      <w:r w:rsidRPr="00C75306">
        <w:rPr>
          <w:rFonts w:ascii="Times New Roman" w:eastAsia="Times New Roman" w:hAnsi="Times New Roman"/>
          <w:sz w:val="26"/>
          <w:szCs w:val="26"/>
          <w:vertAlign w:val="superscript"/>
        </w:rPr>
        <w:t>1)</w:t>
      </w:r>
      <w:r w:rsidRPr="00C75306">
        <w:rPr>
          <w:rFonts w:ascii="Times New Roman" w:eastAsia="Times New Roman" w:hAnsi="Times New Roman"/>
          <w:sz w:val="26"/>
          <w:szCs w:val="26"/>
        </w:rPr>
        <w:t xml:space="preserve">…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…</w:t>
      </w:r>
      <w:r w:rsidRPr="00C75306">
        <w:rPr>
          <w:rFonts w:ascii="Times New Roman" w:eastAsia="Times New Roman" w:hAnsi="Times New Roman"/>
          <w:sz w:val="26"/>
          <w:szCs w:val="26"/>
          <w:vertAlign w:val="superscript"/>
        </w:rPr>
        <w:t>(3)</w:t>
      </w:r>
      <w:r w:rsidRPr="00C75306">
        <w:rPr>
          <w:rFonts w:ascii="Times New Roman" w:eastAsia="Times New Roman" w:hAnsi="Times New Roman"/>
          <w:sz w:val="26"/>
          <w:szCs w:val="26"/>
        </w:rPr>
        <w:t xml:space="preserve">…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...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1.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hình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ho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ạt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a)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Ch</w:t>
      </w:r>
      <w:r w:rsidRPr="00C75306">
        <w:rPr>
          <w:rFonts w:ascii="Times New Roman" w:eastAsia="Times New Roman" w:hAnsi="Times New Roman"/>
          <w:sz w:val="26"/>
          <w:szCs w:val="26"/>
        </w:rPr>
        <w:t>ủng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 </w:t>
      </w:r>
      <w:r w:rsidRPr="00C75306">
        <w:rPr>
          <w:rFonts w:ascii="Times New Roman" w:eastAsia="Times New Roman" w:hAnsi="Times New Roman"/>
          <w:sz w:val="26"/>
          <w:szCs w:val="26"/>
          <w:vertAlign w:val="superscript"/>
        </w:rPr>
        <w:t>(5)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875"/>
        <w:gridCol w:w="778"/>
        <w:gridCol w:w="681"/>
        <w:gridCol w:w="875"/>
        <w:gridCol w:w="681"/>
        <w:gridCol w:w="681"/>
        <w:gridCol w:w="681"/>
        <w:gridCol w:w="973"/>
        <w:gridCol w:w="779"/>
        <w:gridCol w:w="682"/>
        <w:gridCol w:w="973"/>
      </w:tblGrid>
      <w:tr w:rsidR="00C75306" w:rsidRPr="00C75306" w:rsidTr="00C75306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4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Tháng</w:t>
            </w:r>
            <w:proofErr w:type="spellEnd"/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Thu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ốc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nổ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(Kg)</w:t>
            </w:r>
          </w:p>
        </w:tc>
        <w:tc>
          <w:tcPr>
            <w:tcW w:w="15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kíp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n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ổ (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cái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Dây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cháy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ậm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(m)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Dây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n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ổ (m)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Dây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d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ẫn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nổ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(m)</w:t>
            </w:r>
          </w:p>
        </w:tc>
      </w:tr>
      <w:tr w:rsidR="00C75306" w:rsidRPr="00C75306" w:rsidTr="00C7530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Thu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ốc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nổ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Thu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ốc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nổ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 xml:space="preserve"> (n)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Kíp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ứ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Kíp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</w:t>
            </w:r>
            <w:proofErr w:type="spellEnd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ứ n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06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</w:t>
            </w:r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 xml:space="preserve">ả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b)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Ch</w:t>
      </w:r>
      <w:r w:rsidRPr="00C75306">
        <w:rPr>
          <w:rFonts w:ascii="Times New Roman" w:eastAsia="Times New Roman" w:hAnsi="Times New Roman"/>
          <w:sz w:val="26"/>
          <w:szCs w:val="26"/>
        </w:rPr>
        <w:t>ủng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kỳ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640"/>
        <w:gridCol w:w="1307"/>
        <w:gridCol w:w="1307"/>
        <w:gridCol w:w="1172"/>
        <w:gridCol w:w="1073"/>
        <w:gridCol w:w="1234"/>
        <w:gridCol w:w="1135"/>
        <w:gridCol w:w="1135"/>
      </w:tblGrid>
      <w:tr w:rsidR="00C75306" w:rsidRPr="00C75306" w:rsidTr="00C75306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Tháng</w:t>
            </w:r>
            <w:proofErr w:type="spellEnd"/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NH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4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NO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3 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(Kg)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3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NO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2 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(Kg)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NaNO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3 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(Kg)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KNO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3 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(Kg)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NaClO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3 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(Kg)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KClO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3 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(Kg)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KClO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en"/>
              </w:rPr>
              <w:t>4 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(Kg)</w:t>
            </w:r>
          </w:p>
        </w:tc>
      </w:tr>
      <w:tr w:rsidR="00C75306" w:rsidRPr="00C75306" w:rsidTr="00C7530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06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75306" w:rsidRPr="00C75306" w:rsidTr="00C7530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</w:t>
            </w:r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 xml:space="preserve">ả </w:t>
            </w:r>
            <w:proofErr w:type="spellStart"/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306" w:rsidRPr="00C75306" w:rsidRDefault="00C75306" w:rsidP="00C753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>c) Kho b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ảo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kho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kho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):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2.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hình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th</w:t>
      </w:r>
      <w:r w:rsidRPr="00C75306">
        <w:rPr>
          <w:rFonts w:ascii="Times New Roman" w:eastAsia="Times New Roman" w:hAnsi="Times New Roman"/>
          <w:sz w:val="26"/>
          <w:szCs w:val="26"/>
        </w:rPr>
        <w:t>ực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lĩnh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vực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a) Ban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hành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n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b)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Đánh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giá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r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ủi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ro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):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>c) K</w:t>
      </w:r>
      <w:r w:rsidRPr="00C75306">
        <w:rPr>
          <w:rFonts w:ascii="Times New Roman" w:eastAsia="Times New Roman" w:hAnsi="Times New Roman"/>
          <w:sz w:val="26"/>
          <w:szCs w:val="26"/>
        </w:rPr>
        <w:t xml:space="preserve">ế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hoạch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ứng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khẩn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):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>d) B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ảo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lưu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trữ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đ)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Th</w:t>
      </w:r>
      <w:r w:rsidRPr="00C75306">
        <w:rPr>
          <w:rFonts w:ascii="Times New Roman" w:eastAsia="Times New Roman" w:hAnsi="Times New Roman"/>
          <w:sz w:val="26"/>
          <w:szCs w:val="26"/>
        </w:rPr>
        <w:t>ực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đảm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3.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tai n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ạn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4.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khó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khăn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vư</w:t>
      </w:r>
      <w:r w:rsidRPr="00C75306">
        <w:rPr>
          <w:rFonts w:ascii="Times New Roman" w:eastAsia="Times New Roman" w:hAnsi="Times New Roman"/>
          <w:sz w:val="26"/>
          <w:szCs w:val="26"/>
        </w:rPr>
        <w:t>ớng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mắc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5.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đ</w:t>
      </w:r>
      <w:r w:rsidRPr="00C75306">
        <w:rPr>
          <w:rFonts w:ascii="Times New Roman" w:eastAsia="Times New Roman" w:hAnsi="Times New Roman"/>
          <w:sz w:val="26"/>
          <w:szCs w:val="26"/>
        </w:rPr>
        <w:t xml:space="preserve">ề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C75306" w:rsidRPr="00C75306" w:rsidTr="00C75306">
        <w:trPr>
          <w:tblCellSpacing w:w="0" w:type="dxa"/>
        </w:trPr>
        <w:tc>
          <w:tcPr>
            <w:tcW w:w="2150" w:type="pct"/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24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"/>
              </w:rPr>
              <w:br/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Nơi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nh</w:t>
            </w:r>
            <w:r w:rsidRPr="00C75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ận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75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75306">
              <w:rPr>
                <w:rFonts w:ascii="Times New Roman" w:eastAsia="Times New Roman" w:hAnsi="Times New Roman"/>
                <w:lang w:val="en"/>
              </w:rPr>
              <w:t xml:space="preserve">- </w:t>
            </w:r>
            <w:proofErr w:type="spellStart"/>
            <w:r w:rsidRPr="00C75306">
              <w:rPr>
                <w:rFonts w:ascii="Times New Roman" w:eastAsia="Times New Roman" w:hAnsi="Times New Roman"/>
                <w:lang w:val="en"/>
              </w:rPr>
              <w:t>Như</w:t>
            </w:r>
            <w:proofErr w:type="spellEnd"/>
            <w:r w:rsidRPr="00C75306">
              <w:rPr>
                <w:rFonts w:ascii="Times New Roman" w:eastAsia="Times New Roman" w:hAnsi="Times New Roman"/>
                <w:lang w:val="en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lang w:val="en"/>
              </w:rPr>
              <w:t>trên</w:t>
            </w:r>
            <w:proofErr w:type="spellEnd"/>
            <w:r w:rsidRPr="00C75306">
              <w:rPr>
                <w:rFonts w:ascii="Times New Roman" w:eastAsia="Times New Roman" w:hAnsi="Times New Roman"/>
                <w:lang w:val="en"/>
              </w:rPr>
              <w:t>;</w:t>
            </w:r>
            <w:r w:rsidRPr="00C75306">
              <w:rPr>
                <w:rFonts w:ascii="Times New Roman" w:eastAsia="Times New Roman" w:hAnsi="Times New Roman"/>
                <w:lang w:val="en"/>
              </w:rPr>
              <w:br/>
              <w:t>- .......</w:t>
            </w:r>
            <w:r w:rsidRPr="00C75306">
              <w:rPr>
                <w:rFonts w:ascii="Times New Roman" w:eastAsia="Times New Roman" w:hAnsi="Times New Roman"/>
                <w:vertAlign w:val="superscript"/>
                <w:lang w:val="en"/>
              </w:rPr>
              <w:t>(7)</w:t>
            </w:r>
            <w:r w:rsidRPr="00C75306">
              <w:rPr>
                <w:rFonts w:ascii="Times New Roman" w:eastAsia="Times New Roman" w:hAnsi="Times New Roman"/>
                <w:lang w:val="en"/>
              </w:rPr>
              <w:t>......;</w:t>
            </w:r>
            <w:r w:rsidRPr="00C75306">
              <w:rPr>
                <w:rFonts w:ascii="Times New Roman" w:eastAsia="Times New Roman" w:hAnsi="Times New Roman"/>
                <w:lang w:val="en"/>
              </w:rPr>
              <w:br/>
              <w:t xml:space="preserve">- </w:t>
            </w:r>
            <w:proofErr w:type="spellStart"/>
            <w:r w:rsidRPr="00C75306">
              <w:rPr>
                <w:rFonts w:ascii="Times New Roman" w:eastAsia="Times New Roman" w:hAnsi="Times New Roman"/>
                <w:lang w:val="en"/>
              </w:rPr>
              <w:t>Lưu</w:t>
            </w:r>
            <w:proofErr w:type="spellEnd"/>
            <w:r w:rsidRPr="00C75306">
              <w:rPr>
                <w:rFonts w:ascii="Times New Roman" w:eastAsia="Times New Roman" w:hAnsi="Times New Roman"/>
                <w:lang w:val="en"/>
              </w:rPr>
              <w:t>: ....</w:t>
            </w:r>
            <w:r w:rsidRPr="00C75306">
              <w:rPr>
                <w:rFonts w:ascii="Times New Roman" w:eastAsia="Times New Roman" w:hAnsi="Times New Roman"/>
                <w:vertAlign w:val="superscript"/>
                <w:lang w:val="en"/>
              </w:rPr>
              <w:t>(8)</w:t>
            </w:r>
            <w:r w:rsidRPr="00C75306">
              <w:rPr>
                <w:rFonts w:ascii="Times New Roman" w:eastAsia="Times New Roman" w:hAnsi="Times New Roman"/>
                <w:lang w:val="en"/>
              </w:rPr>
              <w:t>....,</w:t>
            </w:r>
          </w:p>
        </w:tc>
        <w:tc>
          <w:tcPr>
            <w:tcW w:w="2800" w:type="pct"/>
            <w:shd w:val="clear" w:color="auto" w:fill="auto"/>
            <w:hideMark/>
          </w:tcPr>
          <w:p w:rsidR="00C75306" w:rsidRPr="00C75306" w:rsidRDefault="00C75306" w:rsidP="00C753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.................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  <w:lang w:val="en"/>
              </w:rPr>
              <w:t>(6)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..................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br/>
            </w:r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Ch</w:t>
            </w:r>
            <w:proofErr w:type="spellEnd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ữ </w:t>
            </w:r>
            <w:proofErr w:type="spellStart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  <w:r w:rsidRPr="00C75306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</w:r>
            <w:r w:rsidRPr="00C75306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Nguy</w:t>
            </w:r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ễn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C753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A</w:t>
            </w:r>
          </w:p>
        </w:tc>
      </w:tr>
    </w:tbl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C75306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Chú</w:t>
      </w:r>
      <w:proofErr w:type="spellEnd"/>
      <w:r w:rsidRPr="00C75306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thích</w:t>
      </w:r>
      <w:proofErr w:type="spellEnd"/>
      <w:r w:rsidRPr="00C75306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: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(1)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t</w:t>
      </w:r>
      <w:r w:rsidRPr="00C75306">
        <w:rPr>
          <w:rFonts w:ascii="Times New Roman" w:eastAsia="Times New Roman" w:hAnsi="Times New Roman"/>
          <w:sz w:val="26"/>
          <w:szCs w:val="26"/>
        </w:rPr>
        <w:t xml:space="preserve">ổ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lastRenderedPageBreak/>
        <w:t>(2)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t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ỉnh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phố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trực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ương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Ví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dụ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Quảng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Ninh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).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(3)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Lo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ại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Ví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dụ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).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(4)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Cơ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quan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ti</w:t>
      </w:r>
      <w:r w:rsidRPr="00C75306">
        <w:rPr>
          <w:rFonts w:ascii="Times New Roman" w:eastAsia="Times New Roman" w:hAnsi="Times New Roman"/>
          <w:sz w:val="26"/>
          <w:szCs w:val="26"/>
        </w:rPr>
        <w:t>ếp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Ví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dụ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Cục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Kỹ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).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(5)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Có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ể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chỉnh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sửa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sung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cột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đầy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chủng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(6)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Ghi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quy</w:t>
      </w:r>
      <w:r w:rsidRPr="00C75306">
        <w:rPr>
          <w:rFonts w:ascii="Times New Roman" w:eastAsia="Times New Roman" w:hAnsi="Times New Roman"/>
          <w:sz w:val="26"/>
          <w:szCs w:val="26"/>
        </w:rPr>
        <w:t>ền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(7)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t</w:t>
      </w:r>
      <w:r w:rsidRPr="00C75306">
        <w:rPr>
          <w:rFonts w:ascii="Times New Roman" w:eastAsia="Times New Roman" w:hAnsi="Times New Roman"/>
          <w:sz w:val="26"/>
          <w:szCs w:val="26"/>
        </w:rPr>
        <w:t xml:space="preserve">ổ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p w:rsidR="00C75306" w:rsidRPr="00C75306" w:rsidRDefault="00C75306" w:rsidP="00C7530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C75306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(8)</w:t>
      </w:r>
      <w:r w:rsidRPr="00C75306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C75306">
        <w:rPr>
          <w:rFonts w:ascii="Times New Roman" w:eastAsia="Times New Roman" w:hAnsi="Times New Roman"/>
          <w:sz w:val="26"/>
          <w:szCs w:val="26"/>
          <w:lang w:val="en"/>
        </w:rPr>
        <w:t xml:space="preserve"> vi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ết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phận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75306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C75306">
        <w:rPr>
          <w:rFonts w:ascii="Times New Roman" w:eastAsia="Times New Roman" w:hAnsi="Times New Roman"/>
          <w:sz w:val="26"/>
          <w:szCs w:val="26"/>
        </w:rPr>
        <w:t>.</w:t>
      </w:r>
    </w:p>
    <w:p w:rsidR="00944D37" w:rsidRPr="00C75306" w:rsidRDefault="00944D37">
      <w:pPr>
        <w:rPr>
          <w:rFonts w:ascii="Times New Roman" w:hAnsi="Times New Roman"/>
          <w:sz w:val="26"/>
          <w:szCs w:val="26"/>
        </w:rPr>
      </w:pPr>
    </w:p>
    <w:sectPr w:rsidR="00944D37" w:rsidRPr="00C75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06"/>
    <w:rsid w:val="00055819"/>
    <w:rsid w:val="0012105E"/>
    <w:rsid w:val="0034222E"/>
    <w:rsid w:val="003D1154"/>
    <w:rsid w:val="004F7A39"/>
    <w:rsid w:val="00583230"/>
    <w:rsid w:val="00670002"/>
    <w:rsid w:val="006F7B69"/>
    <w:rsid w:val="007F6B79"/>
    <w:rsid w:val="00944D37"/>
    <w:rsid w:val="00C65B39"/>
    <w:rsid w:val="00C75306"/>
    <w:rsid w:val="00CA10B8"/>
    <w:rsid w:val="00D74E04"/>
    <w:rsid w:val="00EE22AD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C33F-5D4C-4726-AD28-873F083B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DELL</cp:lastModifiedBy>
  <cp:revision>2</cp:revision>
  <dcterms:created xsi:type="dcterms:W3CDTF">2024-11-22T02:46:00Z</dcterms:created>
  <dcterms:modified xsi:type="dcterms:W3CDTF">2024-11-22T02:46:00Z</dcterms:modified>
</cp:coreProperties>
</file>