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48"/>
        <w:gridCol w:w="8712"/>
      </w:tblGrid>
      <w:tr w:rsidR="00917705" w:rsidRPr="00917705" w:rsidTr="0066099B">
        <w:trPr>
          <w:trHeight w:val="920"/>
        </w:trPr>
        <w:tc>
          <w:tcPr>
            <w:tcW w:w="1639" w:type="pct"/>
            <w:tcBorders>
              <w:top w:val="nil"/>
              <w:left w:val="nil"/>
              <w:right w:val="nil"/>
              <w:tl2br w:val="nil"/>
              <w:tr2bl w:val="nil"/>
            </w:tcBorders>
            <w:shd w:val="clear" w:color="auto" w:fill="auto"/>
            <w:tcMar>
              <w:top w:w="0" w:type="dxa"/>
              <w:left w:w="108" w:type="dxa"/>
              <w:bottom w:w="0" w:type="dxa"/>
              <w:right w:w="108" w:type="dxa"/>
            </w:tcMar>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bCs/>
                <w:color w:val="000000"/>
                <w:lang w:val="vi-VN" w:eastAsia="vi-VN" w:bidi="vi-VN"/>
              </w:rPr>
              <w:t xml:space="preserve">TÊN </w:t>
            </w:r>
            <w:r w:rsidRPr="00917705">
              <w:rPr>
                <w:rFonts w:eastAsia="Courier New"/>
                <w:b/>
                <w:color w:val="000000"/>
                <w:lang w:val="vi-VN" w:eastAsia="vi-VN" w:bidi="vi-VN"/>
              </w:rPr>
              <w:t xml:space="preserve">TỔ CHỨC ĐẤU THẦU, BẢO </w:t>
            </w:r>
          </w:p>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LÃNH, ĐẠI LÝ PHÁT HÀNH</w:t>
            </w:r>
          </w:p>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Cs/>
                <w:color w:val="000000"/>
                <w:vertAlign w:val="superscript"/>
                <w:lang w:val="vi-VN" w:eastAsia="vi-VN" w:bidi="vi-VN"/>
              </w:rPr>
              <w:t>__________</w:t>
            </w:r>
          </w:p>
          <w:p w:rsidR="00917705" w:rsidRPr="00917705" w:rsidRDefault="00917705" w:rsidP="0066099B">
            <w:pPr>
              <w:widowControl w:val="0"/>
              <w:spacing w:after="0"/>
              <w:jc w:val="center"/>
              <w:rPr>
                <w:rFonts w:eastAsia="Courier New"/>
                <w:color w:val="000000"/>
                <w:lang w:val="vi-VN" w:eastAsia="vi-VN" w:bidi="vi-VN"/>
              </w:rPr>
            </w:pPr>
            <w:r w:rsidRPr="00917705">
              <w:rPr>
                <w:rFonts w:eastAsia="Courier New"/>
                <w:color w:val="000000"/>
                <w:lang w:val="vi-VN" w:eastAsia="vi-VN" w:bidi="vi-VN"/>
              </w:rPr>
              <w:t>Số: ......</w:t>
            </w:r>
          </w:p>
        </w:tc>
        <w:tc>
          <w:tcPr>
            <w:tcW w:w="3361" w:type="pct"/>
            <w:tcBorders>
              <w:top w:val="nil"/>
              <w:left w:val="nil"/>
              <w:right w:val="nil"/>
              <w:tl2br w:val="nil"/>
              <w:tr2bl w:val="nil"/>
            </w:tcBorders>
            <w:shd w:val="clear" w:color="auto" w:fill="auto"/>
            <w:tcMar>
              <w:top w:w="0" w:type="dxa"/>
              <w:left w:w="108" w:type="dxa"/>
              <w:bottom w:w="0" w:type="dxa"/>
              <w:right w:w="108" w:type="dxa"/>
            </w:tcMar>
          </w:tcPr>
          <w:p w:rsidR="00917705" w:rsidRPr="00917705" w:rsidRDefault="00917705" w:rsidP="0066099B">
            <w:pPr>
              <w:widowControl w:val="0"/>
              <w:spacing w:after="0"/>
              <w:jc w:val="center"/>
              <w:rPr>
                <w:rFonts w:eastAsia="Courier New"/>
                <w:b/>
                <w:bCs/>
                <w:color w:val="000000"/>
                <w:lang w:val="vi-VN" w:eastAsia="vi-VN" w:bidi="vi-VN"/>
              </w:rPr>
            </w:pPr>
            <w:r w:rsidRPr="00917705">
              <w:rPr>
                <w:rFonts w:eastAsia="Courier New"/>
                <w:b/>
                <w:bCs/>
                <w:color w:val="000000"/>
                <w:lang w:val="vi-VN" w:eastAsia="vi-VN" w:bidi="vi-VN"/>
              </w:rPr>
              <w:t>CỘNG HÒA XÃ HỘI CHỦ NGHĨA VIỆT NAM</w:t>
            </w:r>
            <w:r w:rsidRPr="00917705">
              <w:rPr>
                <w:rFonts w:eastAsia="Courier New"/>
                <w:b/>
                <w:bCs/>
                <w:color w:val="000000"/>
                <w:lang w:val="vi-VN" w:eastAsia="vi-VN" w:bidi="vi-VN"/>
              </w:rPr>
              <w:br/>
              <w:t xml:space="preserve">Độc lập - Tự do - Hạnh phúc </w:t>
            </w:r>
          </w:p>
          <w:p w:rsidR="00917705" w:rsidRPr="00917705" w:rsidRDefault="00917705" w:rsidP="0066099B">
            <w:pPr>
              <w:widowControl w:val="0"/>
              <w:spacing w:after="0"/>
              <w:jc w:val="center"/>
              <w:rPr>
                <w:rFonts w:eastAsia="Courier New"/>
                <w:color w:val="000000"/>
                <w:vertAlign w:val="superscript"/>
                <w:lang w:val="vi-VN" w:eastAsia="vi-VN" w:bidi="vi-VN"/>
              </w:rPr>
            </w:pPr>
            <w:r w:rsidRPr="00917705">
              <w:rPr>
                <w:rFonts w:eastAsia="Courier New"/>
                <w:bCs/>
                <w:color w:val="000000"/>
                <w:vertAlign w:val="superscript"/>
                <w:lang w:val="vi-VN" w:eastAsia="vi-VN" w:bidi="vi-VN"/>
              </w:rPr>
              <w:t>______________________</w:t>
            </w:r>
          </w:p>
          <w:p w:rsidR="00917705" w:rsidRPr="00917705" w:rsidRDefault="00917705" w:rsidP="0066099B">
            <w:pPr>
              <w:widowControl w:val="0"/>
              <w:spacing w:after="0"/>
              <w:jc w:val="center"/>
              <w:rPr>
                <w:rFonts w:eastAsia="Courier New"/>
                <w:color w:val="000000"/>
                <w:lang w:val="vi-VN" w:eastAsia="vi-VN" w:bidi="vi-VN"/>
              </w:rPr>
            </w:pPr>
            <w:r w:rsidRPr="00917705">
              <w:rPr>
                <w:rFonts w:eastAsia="Courier New"/>
                <w:i/>
                <w:iCs/>
                <w:color w:val="000000"/>
                <w:lang w:val="vi-VN" w:eastAsia="vi-VN" w:bidi="vi-VN"/>
              </w:rPr>
              <w:t>...., ngày  tháng  năm 202...</w:t>
            </w:r>
          </w:p>
        </w:tc>
      </w:tr>
    </w:tbl>
    <w:p w:rsidR="00917705" w:rsidRPr="00917705" w:rsidRDefault="00917705" w:rsidP="00917705">
      <w:pPr>
        <w:widowControl w:val="0"/>
        <w:spacing w:after="0"/>
        <w:jc w:val="center"/>
        <w:rPr>
          <w:rFonts w:eastAsia="Courier New"/>
          <w:color w:val="000000"/>
          <w:lang w:val="vi-VN" w:eastAsia="vi-VN" w:bidi="vi-VN"/>
        </w:rPr>
      </w:pPr>
    </w:p>
    <w:p w:rsidR="00917705" w:rsidRPr="00917705" w:rsidRDefault="00917705" w:rsidP="00917705">
      <w:pPr>
        <w:widowControl w:val="0"/>
        <w:spacing w:after="0"/>
        <w:jc w:val="center"/>
        <w:rPr>
          <w:rFonts w:eastAsia="Courier New"/>
          <w:color w:val="000000"/>
          <w:lang w:val="vi-VN" w:eastAsia="vi-VN" w:bidi="vi-VN"/>
        </w:rPr>
      </w:pPr>
    </w:p>
    <w:p w:rsidR="00917705" w:rsidRPr="00917705" w:rsidRDefault="00917705" w:rsidP="00917705">
      <w:pPr>
        <w:widowControl w:val="0"/>
        <w:spacing w:after="0"/>
        <w:jc w:val="center"/>
        <w:rPr>
          <w:rFonts w:eastAsia="Courier New"/>
          <w:b/>
          <w:bCs/>
          <w:color w:val="000000"/>
          <w:lang w:val="vi-VN" w:eastAsia="vi-VN" w:bidi="vi-VN"/>
        </w:rPr>
      </w:pPr>
      <w:r w:rsidRPr="00917705">
        <w:rPr>
          <w:rFonts w:eastAsia="Courier New"/>
          <w:b/>
          <w:bCs/>
          <w:color w:val="000000"/>
          <w:lang w:val="vi-VN" w:eastAsia="vi-VN" w:bidi="vi-VN"/>
        </w:rPr>
        <w:t xml:space="preserve">BÁO CÁO ĐỊNH KỲ </w:t>
      </w:r>
    </w:p>
    <w:p w:rsidR="00917705" w:rsidRPr="00917705" w:rsidRDefault="00917705" w:rsidP="00917705">
      <w:pPr>
        <w:widowControl w:val="0"/>
        <w:spacing w:after="0"/>
        <w:jc w:val="center"/>
        <w:rPr>
          <w:rFonts w:eastAsia="Courier New"/>
          <w:b/>
          <w:bCs/>
          <w:color w:val="000000"/>
          <w:lang w:val="vi-VN" w:eastAsia="vi-VN" w:bidi="vi-VN"/>
        </w:rPr>
      </w:pPr>
      <w:r w:rsidRPr="00917705">
        <w:rPr>
          <w:rFonts w:eastAsia="Courier New"/>
          <w:b/>
          <w:bCs/>
          <w:color w:val="000000"/>
          <w:lang w:val="vi-VN" w:eastAsia="vi-VN" w:bidi="vi-VN"/>
        </w:rPr>
        <w:t xml:space="preserve">Tình hình cung cấp dịch vụ đấu thầu, bảo lãnh, đại lý phát hành trái phiếu doanh nghiệp riêng lẻ </w:t>
      </w:r>
    </w:p>
    <w:p w:rsidR="00917705" w:rsidRPr="00917705" w:rsidRDefault="00917705" w:rsidP="00917705">
      <w:pPr>
        <w:widowControl w:val="0"/>
        <w:spacing w:after="0"/>
        <w:jc w:val="center"/>
        <w:rPr>
          <w:rFonts w:eastAsia="Courier New"/>
          <w:b/>
          <w:bCs/>
          <w:color w:val="000000"/>
          <w:lang w:val="vi-VN" w:eastAsia="vi-VN" w:bidi="vi-VN"/>
        </w:rPr>
      </w:pPr>
      <w:r w:rsidRPr="00917705">
        <w:rPr>
          <w:rFonts w:eastAsia="Courier New"/>
          <w:b/>
          <w:bCs/>
          <w:color w:val="000000"/>
          <w:lang w:val="vi-VN" w:eastAsia="vi-VN" w:bidi="vi-VN"/>
        </w:rPr>
        <w:t>tại thị trường trong nước</w:t>
      </w:r>
    </w:p>
    <w:p w:rsidR="00917705" w:rsidRPr="00917705" w:rsidRDefault="00917705" w:rsidP="00917705">
      <w:pPr>
        <w:widowControl w:val="0"/>
        <w:spacing w:after="0"/>
        <w:jc w:val="center"/>
        <w:rPr>
          <w:rFonts w:eastAsia="Courier New"/>
          <w:color w:val="000000"/>
          <w:vertAlign w:val="superscript"/>
          <w:lang w:val="vi-VN" w:eastAsia="vi-VN" w:bidi="vi-VN"/>
        </w:rPr>
      </w:pPr>
      <w:r w:rsidRPr="00917705">
        <w:rPr>
          <w:rFonts w:eastAsia="Courier New"/>
          <w:bCs/>
          <w:color w:val="000000"/>
          <w:vertAlign w:val="superscript"/>
          <w:lang w:val="vi-VN" w:eastAsia="vi-VN" w:bidi="vi-VN"/>
        </w:rPr>
        <w:t>______________________</w:t>
      </w:r>
    </w:p>
    <w:p w:rsidR="00917705" w:rsidRPr="00917705" w:rsidRDefault="00917705" w:rsidP="00917705">
      <w:pPr>
        <w:widowControl w:val="0"/>
        <w:spacing w:after="0"/>
        <w:jc w:val="center"/>
        <w:rPr>
          <w:rFonts w:eastAsia="Courier New"/>
          <w:b/>
          <w:bCs/>
          <w:color w:val="000000"/>
          <w:lang w:val="vi-VN" w:eastAsia="vi-VN" w:bidi="vi-VN"/>
        </w:rPr>
      </w:pPr>
    </w:p>
    <w:p w:rsidR="00917705" w:rsidRPr="00917705" w:rsidRDefault="00917705" w:rsidP="00917705">
      <w:pPr>
        <w:widowControl w:val="0"/>
        <w:spacing w:after="0"/>
        <w:jc w:val="center"/>
        <w:rPr>
          <w:rFonts w:eastAsia="Courier New"/>
          <w:color w:val="000000"/>
          <w:lang w:val="vi-VN" w:eastAsia="vi-VN" w:bidi="vi-VN"/>
        </w:rPr>
      </w:pPr>
      <w:r w:rsidRPr="00917705">
        <w:rPr>
          <w:rFonts w:eastAsia="Courier New"/>
          <w:color w:val="000000"/>
          <w:lang w:val="vi-VN" w:eastAsia="vi-VN" w:bidi="vi-VN"/>
        </w:rPr>
        <w:t>Kính gửi: Sở giao dịch Chứng khoán Hà Nội.</w:t>
      </w:r>
    </w:p>
    <w:p w:rsidR="00917705" w:rsidRPr="00917705" w:rsidRDefault="00917705" w:rsidP="00917705">
      <w:pPr>
        <w:widowControl w:val="0"/>
        <w:spacing w:after="0"/>
        <w:jc w:val="center"/>
        <w:rPr>
          <w:rFonts w:eastAsia="Courier New"/>
          <w:color w:val="000000"/>
          <w:lang w:val="vi-VN" w:eastAsia="vi-VN" w:bidi="vi-VN"/>
        </w:rPr>
      </w:pPr>
      <w:bookmarkStart w:id="0" w:name="_GoBack"/>
      <w:bookmarkEnd w:id="0"/>
    </w:p>
    <w:p w:rsidR="00917705" w:rsidRPr="00917705" w:rsidRDefault="00917705" w:rsidP="00917705">
      <w:pPr>
        <w:widowControl w:val="0"/>
        <w:spacing w:after="120"/>
        <w:ind w:firstLine="720"/>
        <w:jc w:val="both"/>
        <w:rPr>
          <w:rFonts w:eastAsia="Courier New"/>
          <w:i/>
          <w:color w:val="000000"/>
          <w:lang w:val="vi-VN" w:eastAsia="vi-VN" w:bidi="vi-VN"/>
        </w:rPr>
      </w:pPr>
      <w:r w:rsidRPr="00917705">
        <w:rPr>
          <w:rFonts w:eastAsia="Courier New"/>
          <w:i/>
          <w:color w:val="000000"/>
          <w:lang w:val="vi-VN" w:eastAsia="vi-VN" w:bidi="vi-VN"/>
        </w:rPr>
        <w:t>(Kỳ báo cáo quý/ năm: từ ngày … đến ngày …; Doanh nghiệp thực hiện nghĩa vụ báo cáo khi các trái phiếu doanh nghiệp làm tổ chức đấu thầu/bảo lãnh/đại lý phát hành còn dư nợ trong kỳ báo cáo)</w:t>
      </w:r>
    </w:p>
    <w:p w:rsidR="00917705" w:rsidRPr="00917705" w:rsidRDefault="00917705" w:rsidP="00917705">
      <w:pPr>
        <w:widowControl w:val="0"/>
        <w:spacing w:after="120"/>
        <w:ind w:firstLine="720"/>
        <w:jc w:val="both"/>
        <w:rPr>
          <w:rFonts w:eastAsia="Courier New"/>
          <w:color w:val="000000"/>
          <w:lang w:val="vi-VN" w:eastAsia="vi-VN" w:bidi="vi-VN"/>
        </w:rPr>
      </w:pPr>
    </w:p>
    <w:p w:rsidR="00917705" w:rsidRPr="00917705" w:rsidRDefault="00917705" w:rsidP="00917705">
      <w:pPr>
        <w:widowControl w:val="0"/>
        <w:spacing w:after="120"/>
        <w:ind w:firstLine="720"/>
        <w:jc w:val="both"/>
        <w:rPr>
          <w:rFonts w:eastAsia="Courier New"/>
          <w:color w:val="000000"/>
          <w:lang w:val="vi-VN" w:eastAsia="vi-VN" w:bidi="vi-VN"/>
        </w:rPr>
      </w:pPr>
      <w:r w:rsidRPr="00917705">
        <w:rPr>
          <w:rFonts w:eastAsia="Courier New"/>
          <w:color w:val="000000"/>
          <w:lang w:val="vi-VN" w:eastAsia="vi-VN" w:bidi="vi-VN"/>
        </w:rPr>
        <w:t>1. Số lượng hợp đồng đã hoàn thành và đang thực hiện trong kỳ (Hợp đồng): ………………………...</w:t>
      </w:r>
    </w:p>
    <w:p w:rsidR="00917705" w:rsidRPr="00917705" w:rsidRDefault="00917705" w:rsidP="00917705">
      <w:pPr>
        <w:widowControl w:val="0"/>
        <w:spacing w:after="120"/>
        <w:ind w:firstLine="720"/>
        <w:jc w:val="both"/>
        <w:rPr>
          <w:rFonts w:eastAsia="Courier New"/>
          <w:color w:val="000000"/>
          <w:lang w:val="vi-VN" w:eastAsia="vi-VN" w:bidi="vi-VN"/>
        </w:rPr>
      </w:pPr>
      <w:r w:rsidRPr="00917705">
        <w:rPr>
          <w:rFonts w:eastAsia="Courier New"/>
          <w:color w:val="000000"/>
          <w:lang w:val="vi-VN" w:eastAsia="vi-VN" w:bidi="vi-VN"/>
        </w:rPr>
        <w:t>- Số lượng hợp đồng đã hoàn thành: …………………………………………...</w:t>
      </w:r>
    </w:p>
    <w:p w:rsidR="00917705" w:rsidRPr="00917705" w:rsidRDefault="00917705" w:rsidP="00917705">
      <w:pPr>
        <w:widowControl w:val="0"/>
        <w:spacing w:after="120"/>
        <w:ind w:firstLine="720"/>
        <w:jc w:val="both"/>
        <w:rPr>
          <w:rFonts w:eastAsia="Courier New"/>
          <w:color w:val="000000"/>
          <w:lang w:val="vi-VN" w:eastAsia="vi-VN" w:bidi="vi-VN"/>
        </w:rPr>
      </w:pPr>
      <w:r w:rsidRPr="00917705">
        <w:rPr>
          <w:rFonts w:eastAsia="Courier New"/>
          <w:color w:val="000000"/>
          <w:lang w:val="vi-VN" w:eastAsia="vi-VN" w:bidi="vi-VN"/>
        </w:rPr>
        <w:t>- Số lượng hợp đồng đang thực hiện: …………………………………………..</w:t>
      </w:r>
      <w:r w:rsidRPr="00917705">
        <w:rPr>
          <w:rFonts w:eastAsia="Courier New"/>
          <w:color w:val="000000"/>
          <w:lang w:val="vi-VN" w:eastAsia="vi-VN" w:bidi="vi-VN"/>
        </w:rPr>
        <w:tab/>
      </w:r>
      <w:r w:rsidRPr="00917705">
        <w:rPr>
          <w:rFonts w:eastAsia="Courier New"/>
          <w:color w:val="000000"/>
          <w:lang w:val="vi-VN" w:eastAsia="vi-VN" w:bidi="vi-VN"/>
        </w:rPr>
        <w:tab/>
      </w:r>
    </w:p>
    <w:p w:rsidR="00917705" w:rsidRPr="00917705" w:rsidRDefault="00917705" w:rsidP="00917705">
      <w:pPr>
        <w:widowControl w:val="0"/>
        <w:spacing w:after="120"/>
        <w:ind w:firstLine="720"/>
        <w:jc w:val="both"/>
        <w:rPr>
          <w:rFonts w:eastAsia="Courier New"/>
          <w:color w:val="000000"/>
          <w:lang w:val="vi-VN" w:eastAsia="vi-VN" w:bidi="vi-VN"/>
        </w:rPr>
      </w:pPr>
      <w:r w:rsidRPr="00917705">
        <w:rPr>
          <w:rFonts w:eastAsia="Courier New"/>
          <w:color w:val="000000"/>
          <w:lang w:val="vi-VN" w:eastAsia="vi-VN" w:bidi="vi-VN"/>
        </w:rPr>
        <w:t>2. Giá trị trái phiếu đã phát hành và đang thực hiện theo phương thức đấu thầu, bảo lãnh, đại lý phát hành trong kỳ (đồng):…………………………</w:t>
      </w:r>
    </w:p>
    <w:p w:rsidR="00917705" w:rsidRPr="00917705" w:rsidRDefault="00917705" w:rsidP="00917705">
      <w:pPr>
        <w:widowControl w:val="0"/>
        <w:spacing w:after="120"/>
        <w:ind w:firstLine="720"/>
        <w:jc w:val="both"/>
        <w:rPr>
          <w:rFonts w:eastAsia="Courier New"/>
          <w:color w:val="000000"/>
          <w:lang w:val="vi-VN" w:eastAsia="vi-VN" w:bidi="vi-VN"/>
        </w:rPr>
      </w:pPr>
      <w:r w:rsidRPr="00917705">
        <w:rPr>
          <w:rFonts w:eastAsia="Courier New"/>
          <w:color w:val="000000"/>
          <w:lang w:val="vi-VN" w:eastAsia="vi-VN" w:bidi="vi-VN"/>
        </w:rPr>
        <w:t>- Giá trị trái phiếu đã phát hành: ……………………………….</w:t>
      </w:r>
    </w:p>
    <w:p w:rsidR="00917705" w:rsidRPr="00917705" w:rsidRDefault="00917705" w:rsidP="00917705">
      <w:pPr>
        <w:widowControl w:val="0"/>
        <w:spacing w:after="120"/>
        <w:ind w:firstLine="720"/>
        <w:jc w:val="both"/>
        <w:rPr>
          <w:rFonts w:eastAsia="Courier New"/>
          <w:color w:val="000000"/>
          <w:lang w:val="vi-VN" w:eastAsia="vi-VN" w:bidi="vi-VN"/>
        </w:rPr>
      </w:pPr>
      <w:r w:rsidRPr="00917705">
        <w:rPr>
          <w:rFonts w:eastAsia="Courier New"/>
          <w:color w:val="000000"/>
          <w:lang w:val="vi-VN" w:eastAsia="vi-VN" w:bidi="vi-VN"/>
        </w:rPr>
        <w:t>- Giá trị trái phiếu đang thực hiện: ...........................................</w:t>
      </w:r>
    </w:p>
    <w:p w:rsidR="00917705" w:rsidRPr="00917705" w:rsidRDefault="00917705" w:rsidP="00917705">
      <w:pPr>
        <w:widowControl w:val="0"/>
        <w:spacing w:after="120"/>
        <w:ind w:firstLine="720"/>
        <w:jc w:val="both"/>
        <w:rPr>
          <w:rFonts w:eastAsia="Courier New"/>
          <w:b/>
          <w:color w:val="000000"/>
          <w:lang w:val="vi-VN" w:eastAsia="vi-VN" w:bidi="vi-VN"/>
        </w:rPr>
      </w:pPr>
      <w:r w:rsidRPr="00917705">
        <w:rPr>
          <w:rFonts w:eastAsia="Courier New"/>
          <w:b/>
          <w:color w:val="000000"/>
          <w:lang w:val="vi-VN" w:eastAsia="vi-VN" w:bidi="vi-VN"/>
        </w:rPr>
        <w:t>3. Số lượng hợp đồng cung cấp dịch vụ trong kỳ: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976"/>
        <w:gridCol w:w="1621"/>
        <w:gridCol w:w="1906"/>
        <w:gridCol w:w="2901"/>
        <w:gridCol w:w="2059"/>
        <w:gridCol w:w="1803"/>
      </w:tblGrid>
      <w:tr w:rsidR="00917705" w:rsidRPr="00917705" w:rsidTr="0066099B">
        <w:trPr>
          <w:trHeight w:val="276"/>
        </w:trPr>
        <w:tc>
          <w:tcPr>
            <w:tcW w:w="264" w:type="pct"/>
            <w:vMerge w:val="restart"/>
            <w:shd w:val="clear" w:color="auto" w:fill="auto"/>
            <w:vAlign w:val="center"/>
            <w:hideMark/>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STT</w:t>
            </w:r>
          </w:p>
        </w:tc>
        <w:tc>
          <w:tcPr>
            <w:tcW w:w="763" w:type="pct"/>
            <w:vMerge w:val="restart"/>
            <w:shd w:val="clear" w:color="auto" w:fill="auto"/>
            <w:vAlign w:val="center"/>
            <w:hideMark/>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Tổ chức phát hành</w:t>
            </w:r>
          </w:p>
        </w:tc>
        <w:tc>
          <w:tcPr>
            <w:tcW w:w="626" w:type="pct"/>
            <w:vMerge w:val="restart"/>
            <w:shd w:val="clear" w:color="auto" w:fill="auto"/>
            <w:vAlign w:val="center"/>
            <w:hideMark/>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Số hiệu Hợp đồng, ngày hợp đồng</w:t>
            </w:r>
          </w:p>
        </w:tc>
        <w:tc>
          <w:tcPr>
            <w:tcW w:w="736" w:type="pct"/>
            <w:vMerge w:val="restart"/>
            <w:shd w:val="clear" w:color="auto" w:fill="auto"/>
            <w:vAlign w:val="center"/>
            <w:hideMark/>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Trạng thái hợp đồng (đã hoàn thành/đang thực hiện)*</w:t>
            </w:r>
          </w:p>
        </w:tc>
        <w:tc>
          <w:tcPr>
            <w:tcW w:w="1120" w:type="pct"/>
            <w:vMerge w:val="restart"/>
            <w:shd w:val="clear" w:color="auto" w:fill="auto"/>
            <w:vAlign w:val="center"/>
            <w:hideMark/>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Phương thức phát hành</w:t>
            </w:r>
            <w:r w:rsidRPr="00917705">
              <w:rPr>
                <w:rFonts w:eastAsia="Courier New"/>
                <w:b/>
                <w:color w:val="000000"/>
                <w:lang w:val="vi-VN" w:eastAsia="vi-VN" w:bidi="vi-VN"/>
              </w:rPr>
              <w:br/>
              <w:t>(Đấu thầu/Bảo lãnh/Đại lý phát hành)</w:t>
            </w:r>
          </w:p>
        </w:tc>
        <w:tc>
          <w:tcPr>
            <w:tcW w:w="795" w:type="pct"/>
            <w:vMerge w:val="restart"/>
            <w:shd w:val="clear" w:color="auto" w:fill="auto"/>
            <w:vAlign w:val="center"/>
            <w:hideMark/>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Khối lượng trái phiếu đã phát hành (trái phiếu)</w:t>
            </w:r>
          </w:p>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i/>
                <w:color w:val="000000"/>
                <w:lang w:val="vi-VN" w:eastAsia="vi-VN" w:bidi="vi-VN"/>
              </w:rPr>
              <w:t xml:space="preserve">(Trái phiếu đã có kết quả phát hành </w:t>
            </w:r>
            <w:r w:rsidRPr="00917705">
              <w:rPr>
                <w:rFonts w:eastAsia="Courier New"/>
                <w:b/>
                <w:i/>
                <w:color w:val="000000"/>
                <w:lang w:val="vi-VN" w:eastAsia="vi-VN" w:bidi="vi-VN"/>
              </w:rPr>
              <w:lastRenderedPageBreak/>
              <w:t>trong kỳ báo cáo)</w:t>
            </w:r>
          </w:p>
        </w:tc>
        <w:tc>
          <w:tcPr>
            <w:tcW w:w="696" w:type="pct"/>
            <w:vMerge w:val="restart"/>
            <w:shd w:val="clear" w:color="auto" w:fill="auto"/>
            <w:vAlign w:val="center"/>
            <w:hideMark/>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lastRenderedPageBreak/>
              <w:t>Giá trị trái phiếu đã phát hành (đồng)</w:t>
            </w:r>
          </w:p>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i/>
                <w:color w:val="000000"/>
                <w:lang w:val="vi-VN" w:eastAsia="vi-VN" w:bidi="vi-VN"/>
              </w:rPr>
              <w:t xml:space="preserve">(Trái phiếu đã có kết quả phát </w:t>
            </w:r>
            <w:r w:rsidRPr="00917705">
              <w:rPr>
                <w:rFonts w:eastAsia="Courier New"/>
                <w:b/>
                <w:i/>
                <w:color w:val="000000"/>
                <w:lang w:val="vi-VN" w:eastAsia="vi-VN" w:bidi="vi-VN"/>
              </w:rPr>
              <w:lastRenderedPageBreak/>
              <w:t>hành trong kỳ báo cáo)</w:t>
            </w:r>
          </w:p>
        </w:tc>
      </w:tr>
      <w:tr w:rsidR="00917705" w:rsidRPr="00917705" w:rsidTr="0066099B">
        <w:trPr>
          <w:trHeight w:val="458"/>
        </w:trPr>
        <w:tc>
          <w:tcPr>
            <w:tcW w:w="264" w:type="pct"/>
            <w:vMerge/>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763" w:type="pct"/>
            <w:vMerge/>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626" w:type="pct"/>
            <w:vMerge/>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736" w:type="pct"/>
            <w:vMerge/>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1120" w:type="pct"/>
            <w:vMerge/>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795" w:type="pct"/>
            <w:vMerge/>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696" w:type="pct"/>
            <w:vMerge/>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r>
      <w:tr w:rsidR="00917705" w:rsidRPr="00917705" w:rsidTr="0066099B">
        <w:trPr>
          <w:trHeight w:val="20"/>
        </w:trPr>
        <w:tc>
          <w:tcPr>
            <w:tcW w:w="264" w:type="pct"/>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r w:rsidRPr="00917705">
              <w:rPr>
                <w:rFonts w:eastAsia="Courier New"/>
                <w:color w:val="000000"/>
                <w:lang w:val="vi-VN" w:eastAsia="vi-VN" w:bidi="vi-VN"/>
              </w:rPr>
              <w:t>1</w:t>
            </w:r>
          </w:p>
        </w:tc>
        <w:tc>
          <w:tcPr>
            <w:tcW w:w="763" w:type="pct"/>
            <w:shd w:val="clear" w:color="auto" w:fill="auto"/>
            <w:vAlign w:val="center"/>
            <w:hideMark/>
          </w:tcPr>
          <w:p w:rsidR="00917705" w:rsidRPr="00917705" w:rsidRDefault="00917705" w:rsidP="0066099B">
            <w:pPr>
              <w:widowControl w:val="0"/>
              <w:spacing w:after="0"/>
              <w:rPr>
                <w:rFonts w:eastAsia="Courier New"/>
                <w:color w:val="000000"/>
                <w:lang w:val="vi-VN" w:eastAsia="vi-VN" w:bidi="vi-VN"/>
              </w:rPr>
            </w:pPr>
            <w:r w:rsidRPr="00917705">
              <w:rPr>
                <w:rFonts w:eastAsia="Courier New"/>
                <w:color w:val="000000"/>
                <w:lang w:val="vi-VN" w:eastAsia="vi-VN" w:bidi="vi-VN"/>
              </w:rPr>
              <w:t>Tổ chức phát hành A</w:t>
            </w:r>
          </w:p>
        </w:tc>
        <w:tc>
          <w:tcPr>
            <w:tcW w:w="626" w:type="pct"/>
            <w:shd w:val="clear" w:color="auto" w:fill="auto"/>
            <w:vAlign w:val="center"/>
            <w:hideMark/>
          </w:tcPr>
          <w:p w:rsidR="00917705" w:rsidRPr="00917705" w:rsidRDefault="00917705" w:rsidP="0066099B">
            <w:pPr>
              <w:widowControl w:val="0"/>
              <w:spacing w:after="0"/>
              <w:jc w:val="center"/>
              <w:rPr>
                <w:rFonts w:eastAsia="Courier New"/>
                <w:color w:val="FF0000"/>
                <w:lang w:val="vi-VN" w:eastAsia="vi-VN" w:bidi="vi-VN"/>
              </w:rPr>
            </w:pPr>
          </w:p>
        </w:tc>
        <w:tc>
          <w:tcPr>
            <w:tcW w:w="736" w:type="pct"/>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1120" w:type="pct"/>
            <w:shd w:val="clear" w:color="auto" w:fill="auto"/>
            <w:vAlign w:val="center"/>
            <w:hideMark/>
          </w:tcPr>
          <w:p w:rsidR="00917705" w:rsidRPr="00917705" w:rsidRDefault="00917705" w:rsidP="0066099B">
            <w:pPr>
              <w:widowControl w:val="0"/>
              <w:spacing w:after="0"/>
              <w:jc w:val="center"/>
              <w:rPr>
                <w:rFonts w:eastAsia="Courier New"/>
                <w:color w:val="FF0000"/>
                <w:lang w:val="vi-VN" w:eastAsia="vi-VN" w:bidi="vi-VN"/>
              </w:rPr>
            </w:pPr>
          </w:p>
        </w:tc>
        <w:tc>
          <w:tcPr>
            <w:tcW w:w="795" w:type="pct"/>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696" w:type="pct"/>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r>
      <w:tr w:rsidR="00917705" w:rsidRPr="00917705" w:rsidTr="0066099B">
        <w:trPr>
          <w:trHeight w:val="20"/>
        </w:trPr>
        <w:tc>
          <w:tcPr>
            <w:tcW w:w="264" w:type="pct"/>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r w:rsidRPr="00917705">
              <w:rPr>
                <w:rFonts w:eastAsia="Courier New"/>
                <w:color w:val="000000"/>
                <w:lang w:val="vi-VN" w:eastAsia="vi-VN" w:bidi="vi-VN"/>
              </w:rPr>
              <w:t>2</w:t>
            </w:r>
          </w:p>
        </w:tc>
        <w:tc>
          <w:tcPr>
            <w:tcW w:w="763" w:type="pct"/>
            <w:shd w:val="clear" w:color="auto" w:fill="auto"/>
            <w:vAlign w:val="center"/>
            <w:hideMark/>
          </w:tcPr>
          <w:p w:rsidR="00917705" w:rsidRPr="00917705" w:rsidRDefault="00917705" w:rsidP="0066099B">
            <w:pPr>
              <w:widowControl w:val="0"/>
              <w:spacing w:after="0"/>
              <w:rPr>
                <w:rFonts w:eastAsia="Courier New"/>
                <w:color w:val="000000"/>
                <w:lang w:val="vi-VN" w:eastAsia="vi-VN" w:bidi="vi-VN"/>
              </w:rPr>
            </w:pPr>
            <w:r w:rsidRPr="00917705">
              <w:rPr>
                <w:rFonts w:eastAsia="Courier New"/>
                <w:color w:val="000000"/>
                <w:lang w:val="vi-VN" w:eastAsia="vi-VN" w:bidi="vi-VN"/>
              </w:rPr>
              <w:t>Tổ chức phát hành A</w:t>
            </w:r>
          </w:p>
        </w:tc>
        <w:tc>
          <w:tcPr>
            <w:tcW w:w="626" w:type="pct"/>
            <w:shd w:val="clear" w:color="auto" w:fill="auto"/>
            <w:vAlign w:val="center"/>
            <w:hideMark/>
          </w:tcPr>
          <w:p w:rsidR="00917705" w:rsidRPr="00917705" w:rsidRDefault="00917705" w:rsidP="0066099B">
            <w:pPr>
              <w:widowControl w:val="0"/>
              <w:spacing w:after="0"/>
              <w:jc w:val="center"/>
              <w:rPr>
                <w:rFonts w:eastAsia="Courier New"/>
                <w:color w:val="FF0000"/>
                <w:lang w:val="vi-VN" w:eastAsia="vi-VN" w:bidi="vi-VN"/>
              </w:rPr>
            </w:pPr>
          </w:p>
        </w:tc>
        <w:tc>
          <w:tcPr>
            <w:tcW w:w="736" w:type="pct"/>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1120" w:type="pct"/>
            <w:shd w:val="clear" w:color="auto" w:fill="auto"/>
            <w:vAlign w:val="center"/>
            <w:hideMark/>
          </w:tcPr>
          <w:p w:rsidR="00917705" w:rsidRPr="00917705" w:rsidRDefault="00917705" w:rsidP="0066099B">
            <w:pPr>
              <w:widowControl w:val="0"/>
              <w:spacing w:after="0"/>
              <w:jc w:val="center"/>
              <w:rPr>
                <w:rFonts w:eastAsia="Courier New"/>
                <w:color w:val="FF0000"/>
                <w:lang w:val="vi-VN" w:eastAsia="vi-VN" w:bidi="vi-VN"/>
              </w:rPr>
            </w:pPr>
          </w:p>
        </w:tc>
        <w:tc>
          <w:tcPr>
            <w:tcW w:w="795" w:type="pct"/>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696" w:type="pct"/>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r>
      <w:tr w:rsidR="00917705" w:rsidRPr="00917705" w:rsidTr="0066099B">
        <w:trPr>
          <w:trHeight w:val="20"/>
        </w:trPr>
        <w:tc>
          <w:tcPr>
            <w:tcW w:w="264" w:type="pct"/>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r w:rsidRPr="00917705">
              <w:rPr>
                <w:rFonts w:eastAsia="Courier New"/>
                <w:color w:val="000000"/>
                <w:lang w:val="vi-VN" w:eastAsia="vi-VN" w:bidi="vi-VN"/>
              </w:rPr>
              <w:t>3</w:t>
            </w:r>
          </w:p>
        </w:tc>
        <w:tc>
          <w:tcPr>
            <w:tcW w:w="763" w:type="pct"/>
            <w:shd w:val="clear" w:color="auto" w:fill="auto"/>
            <w:vAlign w:val="center"/>
            <w:hideMark/>
          </w:tcPr>
          <w:p w:rsidR="00917705" w:rsidRPr="00917705" w:rsidRDefault="00917705" w:rsidP="0066099B">
            <w:pPr>
              <w:widowControl w:val="0"/>
              <w:spacing w:after="0"/>
              <w:rPr>
                <w:rFonts w:eastAsia="Courier New"/>
                <w:color w:val="000000"/>
                <w:lang w:val="vi-VN" w:eastAsia="vi-VN" w:bidi="vi-VN"/>
              </w:rPr>
            </w:pPr>
            <w:r w:rsidRPr="00917705">
              <w:rPr>
                <w:rFonts w:eastAsia="Courier New"/>
                <w:color w:val="000000"/>
                <w:lang w:val="vi-VN" w:eastAsia="vi-VN" w:bidi="vi-VN"/>
              </w:rPr>
              <w:t>Tổ chức phát hành B</w:t>
            </w:r>
          </w:p>
        </w:tc>
        <w:tc>
          <w:tcPr>
            <w:tcW w:w="626" w:type="pct"/>
            <w:shd w:val="clear" w:color="auto" w:fill="auto"/>
            <w:vAlign w:val="center"/>
            <w:hideMark/>
          </w:tcPr>
          <w:p w:rsidR="00917705" w:rsidRPr="00917705" w:rsidRDefault="00917705" w:rsidP="0066099B">
            <w:pPr>
              <w:widowControl w:val="0"/>
              <w:spacing w:after="0"/>
              <w:jc w:val="center"/>
              <w:rPr>
                <w:rFonts w:eastAsia="Courier New"/>
                <w:color w:val="FF0000"/>
                <w:lang w:val="vi-VN" w:eastAsia="vi-VN" w:bidi="vi-VN"/>
              </w:rPr>
            </w:pPr>
          </w:p>
        </w:tc>
        <w:tc>
          <w:tcPr>
            <w:tcW w:w="736" w:type="pct"/>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1120" w:type="pct"/>
            <w:shd w:val="clear" w:color="auto" w:fill="auto"/>
            <w:vAlign w:val="center"/>
            <w:hideMark/>
          </w:tcPr>
          <w:p w:rsidR="00917705" w:rsidRPr="00917705" w:rsidRDefault="00917705" w:rsidP="0066099B">
            <w:pPr>
              <w:widowControl w:val="0"/>
              <w:spacing w:after="0"/>
              <w:jc w:val="center"/>
              <w:rPr>
                <w:rFonts w:eastAsia="Courier New"/>
                <w:color w:val="FF0000"/>
                <w:lang w:val="vi-VN" w:eastAsia="vi-VN" w:bidi="vi-VN"/>
              </w:rPr>
            </w:pPr>
          </w:p>
        </w:tc>
        <w:tc>
          <w:tcPr>
            <w:tcW w:w="795" w:type="pct"/>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696" w:type="pct"/>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r>
      <w:tr w:rsidR="00917705" w:rsidRPr="00917705" w:rsidTr="0066099B">
        <w:trPr>
          <w:trHeight w:val="20"/>
        </w:trPr>
        <w:tc>
          <w:tcPr>
            <w:tcW w:w="264" w:type="pct"/>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r w:rsidRPr="00917705">
              <w:rPr>
                <w:rFonts w:eastAsia="Courier New"/>
                <w:color w:val="000000"/>
                <w:lang w:val="vi-VN" w:eastAsia="vi-VN" w:bidi="vi-VN"/>
              </w:rPr>
              <w:t>4</w:t>
            </w:r>
          </w:p>
        </w:tc>
        <w:tc>
          <w:tcPr>
            <w:tcW w:w="763" w:type="pct"/>
            <w:shd w:val="clear" w:color="auto" w:fill="auto"/>
            <w:vAlign w:val="center"/>
            <w:hideMark/>
          </w:tcPr>
          <w:p w:rsidR="00917705" w:rsidRPr="00917705" w:rsidRDefault="00917705" w:rsidP="0066099B">
            <w:pPr>
              <w:widowControl w:val="0"/>
              <w:spacing w:after="0"/>
              <w:rPr>
                <w:rFonts w:eastAsia="Courier New"/>
                <w:color w:val="000000"/>
                <w:lang w:val="vi-VN" w:eastAsia="vi-VN" w:bidi="vi-VN"/>
              </w:rPr>
            </w:pPr>
            <w:r w:rsidRPr="00917705">
              <w:rPr>
                <w:rFonts w:eastAsia="Courier New"/>
                <w:color w:val="000000"/>
                <w:lang w:val="vi-VN" w:eastAsia="vi-VN" w:bidi="vi-VN"/>
              </w:rPr>
              <w:t>Tổ chức phát hành C</w:t>
            </w:r>
          </w:p>
        </w:tc>
        <w:tc>
          <w:tcPr>
            <w:tcW w:w="626" w:type="pct"/>
            <w:shd w:val="clear" w:color="auto" w:fill="auto"/>
            <w:vAlign w:val="center"/>
            <w:hideMark/>
          </w:tcPr>
          <w:p w:rsidR="00917705" w:rsidRPr="00917705" w:rsidRDefault="00917705" w:rsidP="0066099B">
            <w:pPr>
              <w:widowControl w:val="0"/>
              <w:spacing w:after="0"/>
              <w:jc w:val="center"/>
              <w:rPr>
                <w:rFonts w:eastAsia="Courier New"/>
                <w:color w:val="FF0000"/>
                <w:lang w:val="vi-VN" w:eastAsia="vi-VN" w:bidi="vi-VN"/>
              </w:rPr>
            </w:pPr>
          </w:p>
        </w:tc>
        <w:tc>
          <w:tcPr>
            <w:tcW w:w="736" w:type="pct"/>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1120" w:type="pct"/>
            <w:shd w:val="clear" w:color="auto" w:fill="auto"/>
            <w:vAlign w:val="center"/>
            <w:hideMark/>
          </w:tcPr>
          <w:p w:rsidR="00917705" w:rsidRPr="00917705" w:rsidRDefault="00917705" w:rsidP="0066099B">
            <w:pPr>
              <w:widowControl w:val="0"/>
              <w:spacing w:after="0"/>
              <w:jc w:val="center"/>
              <w:rPr>
                <w:rFonts w:eastAsia="Courier New"/>
                <w:color w:val="FF0000"/>
                <w:lang w:val="vi-VN" w:eastAsia="vi-VN" w:bidi="vi-VN"/>
              </w:rPr>
            </w:pPr>
          </w:p>
        </w:tc>
        <w:tc>
          <w:tcPr>
            <w:tcW w:w="795" w:type="pct"/>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696" w:type="pct"/>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r>
      <w:tr w:rsidR="00917705" w:rsidRPr="00917705" w:rsidTr="0066099B">
        <w:trPr>
          <w:trHeight w:val="20"/>
        </w:trPr>
        <w:tc>
          <w:tcPr>
            <w:tcW w:w="264" w:type="pct"/>
            <w:shd w:val="clear" w:color="auto" w:fill="auto"/>
            <w:noWrap/>
            <w:vAlign w:val="center"/>
            <w:hideMark/>
          </w:tcPr>
          <w:p w:rsidR="00917705" w:rsidRPr="00917705" w:rsidRDefault="00917705" w:rsidP="0066099B">
            <w:pPr>
              <w:widowControl w:val="0"/>
              <w:spacing w:after="0"/>
              <w:jc w:val="center"/>
              <w:rPr>
                <w:rFonts w:eastAsia="Courier New"/>
                <w:b/>
                <w:bCs/>
                <w:color w:val="000000"/>
                <w:lang w:val="vi-VN" w:eastAsia="vi-VN" w:bidi="vi-VN"/>
              </w:rPr>
            </w:pPr>
          </w:p>
        </w:tc>
        <w:tc>
          <w:tcPr>
            <w:tcW w:w="763" w:type="pct"/>
            <w:shd w:val="clear" w:color="auto" w:fill="auto"/>
            <w:noWrap/>
            <w:vAlign w:val="center"/>
            <w:hideMark/>
          </w:tcPr>
          <w:p w:rsidR="00917705" w:rsidRPr="00917705" w:rsidRDefault="00917705" w:rsidP="0066099B">
            <w:pPr>
              <w:widowControl w:val="0"/>
              <w:spacing w:after="0"/>
              <w:jc w:val="center"/>
              <w:rPr>
                <w:rFonts w:eastAsia="Courier New"/>
                <w:b/>
                <w:bCs/>
                <w:color w:val="000000"/>
                <w:lang w:val="vi-VN" w:eastAsia="vi-VN" w:bidi="vi-VN"/>
              </w:rPr>
            </w:pPr>
            <w:r w:rsidRPr="00917705">
              <w:rPr>
                <w:rFonts w:eastAsia="Courier New"/>
                <w:b/>
                <w:bCs/>
                <w:color w:val="000000"/>
                <w:lang w:val="vi-VN" w:eastAsia="vi-VN" w:bidi="vi-VN"/>
              </w:rPr>
              <w:t>Tổng cộng</w:t>
            </w:r>
          </w:p>
        </w:tc>
        <w:tc>
          <w:tcPr>
            <w:tcW w:w="626" w:type="pct"/>
            <w:shd w:val="clear" w:color="auto" w:fill="auto"/>
            <w:vAlign w:val="center"/>
            <w:hideMark/>
          </w:tcPr>
          <w:p w:rsidR="00917705" w:rsidRPr="00917705" w:rsidRDefault="00917705" w:rsidP="0066099B">
            <w:pPr>
              <w:widowControl w:val="0"/>
              <w:spacing w:after="0"/>
              <w:jc w:val="center"/>
              <w:rPr>
                <w:rFonts w:eastAsia="Courier New"/>
                <w:color w:val="FF0000"/>
                <w:lang w:val="vi-VN" w:eastAsia="vi-VN" w:bidi="vi-VN"/>
              </w:rPr>
            </w:pPr>
          </w:p>
        </w:tc>
        <w:tc>
          <w:tcPr>
            <w:tcW w:w="736" w:type="pct"/>
            <w:shd w:val="clear" w:color="auto" w:fill="auto"/>
            <w:noWrap/>
            <w:vAlign w:val="center"/>
            <w:hideMark/>
          </w:tcPr>
          <w:p w:rsidR="00917705" w:rsidRPr="00917705" w:rsidRDefault="00917705" w:rsidP="0066099B">
            <w:pPr>
              <w:widowControl w:val="0"/>
              <w:spacing w:after="0"/>
              <w:jc w:val="center"/>
              <w:rPr>
                <w:rFonts w:eastAsia="Courier New"/>
                <w:b/>
                <w:bCs/>
                <w:color w:val="000000"/>
                <w:lang w:val="vi-VN" w:eastAsia="vi-VN" w:bidi="vi-VN"/>
              </w:rPr>
            </w:pPr>
          </w:p>
        </w:tc>
        <w:tc>
          <w:tcPr>
            <w:tcW w:w="1120" w:type="pct"/>
            <w:shd w:val="clear" w:color="auto" w:fill="auto"/>
            <w:vAlign w:val="center"/>
            <w:hideMark/>
          </w:tcPr>
          <w:p w:rsidR="00917705" w:rsidRPr="00917705" w:rsidRDefault="00917705" w:rsidP="0066099B">
            <w:pPr>
              <w:widowControl w:val="0"/>
              <w:spacing w:after="0"/>
              <w:jc w:val="center"/>
              <w:rPr>
                <w:rFonts w:eastAsia="Courier New"/>
                <w:color w:val="FF0000"/>
                <w:lang w:val="vi-VN" w:eastAsia="vi-VN" w:bidi="vi-VN"/>
              </w:rPr>
            </w:pPr>
          </w:p>
        </w:tc>
        <w:tc>
          <w:tcPr>
            <w:tcW w:w="795" w:type="pct"/>
            <w:shd w:val="clear" w:color="auto" w:fill="auto"/>
            <w:noWrap/>
            <w:vAlign w:val="center"/>
            <w:hideMark/>
          </w:tcPr>
          <w:p w:rsidR="00917705" w:rsidRPr="00917705" w:rsidRDefault="00917705" w:rsidP="0066099B">
            <w:pPr>
              <w:widowControl w:val="0"/>
              <w:spacing w:after="0"/>
              <w:jc w:val="center"/>
              <w:rPr>
                <w:rFonts w:eastAsia="Courier New"/>
                <w:b/>
                <w:bCs/>
                <w:color w:val="000000"/>
                <w:lang w:val="vi-VN" w:eastAsia="vi-VN" w:bidi="vi-VN"/>
              </w:rPr>
            </w:pPr>
          </w:p>
        </w:tc>
        <w:tc>
          <w:tcPr>
            <w:tcW w:w="696" w:type="pct"/>
            <w:shd w:val="clear" w:color="auto" w:fill="auto"/>
            <w:noWrap/>
            <w:vAlign w:val="center"/>
            <w:hideMark/>
          </w:tcPr>
          <w:p w:rsidR="00917705" w:rsidRPr="00917705" w:rsidRDefault="00917705" w:rsidP="0066099B">
            <w:pPr>
              <w:widowControl w:val="0"/>
              <w:spacing w:after="0"/>
              <w:jc w:val="center"/>
              <w:rPr>
                <w:rFonts w:eastAsia="Courier New"/>
                <w:b/>
                <w:bCs/>
                <w:color w:val="000000"/>
                <w:lang w:val="vi-VN" w:eastAsia="vi-VN" w:bidi="vi-VN"/>
              </w:rPr>
            </w:pPr>
          </w:p>
        </w:tc>
      </w:tr>
    </w:tbl>
    <w:p w:rsidR="00917705" w:rsidRPr="00917705" w:rsidRDefault="00917705" w:rsidP="00917705">
      <w:pPr>
        <w:widowControl w:val="0"/>
        <w:spacing w:after="120"/>
        <w:ind w:firstLine="720"/>
        <w:jc w:val="both"/>
        <w:rPr>
          <w:rFonts w:eastAsia="Courier New"/>
          <w:i/>
          <w:color w:val="000000"/>
          <w:lang w:val="vi-VN" w:eastAsia="vi-VN" w:bidi="vi-VN"/>
        </w:rPr>
      </w:pPr>
      <w:r w:rsidRPr="00917705">
        <w:rPr>
          <w:rFonts w:eastAsia="Courier New"/>
          <w:i/>
          <w:color w:val="000000"/>
          <w:lang w:val="vi-VN" w:eastAsia="vi-VN" w:bidi="vi-VN"/>
        </w:rPr>
        <w:t>* Hợp đồng đã hoàn thành là hợp đồng đã hoàn tất việc phát hành trái phiếu và đã có kết quả phát hành trong kỳ báo cáo (trong trường hợp Hợp đồng phát hành trái phiếu gồm nhiều đợt, sau khi hoàn tất toàn bộ các đợt phát hành theo hợp đồng và đã có kết quả phát hành của tất cả các đợt được ghi nhận là hoàn thành).</w:t>
      </w:r>
    </w:p>
    <w:p w:rsidR="00917705" w:rsidRPr="00917705" w:rsidRDefault="00917705" w:rsidP="00917705">
      <w:pPr>
        <w:widowControl w:val="0"/>
        <w:spacing w:after="120"/>
        <w:ind w:firstLine="720"/>
        <w:jc w:val="both"/>
        <w:rPr>
          <w:rFonts w:eastAsia="Courier New"/>
          <w:i/>
          <w:color w:val="000000"/>
          <w:lang w:val="vi-VN" w:eastAsia="vi-VN" w:bidi="vi-VN"/>
        </w:rPr>
      </w:pPr>
      <w:r w:rsidRPr="00917705">
        <w:rPr>
          <w:rFonts w:eastAsia="Courier New"/>
          <w:i/>
          <w:color w:val="000000"/>
          <w:lang w:val="vi-VN" w:eastAsia="vi-VN" w:bidi="vi-VN"/>
        </w:rPr>
        <w:t>Hợp đồng đang thực hiện là hợp đồng đã có ngày dự kiến phát hành theo hồ sơ công bố thông tin trước phát hành gửi lên chuyên trang thông tin về trái phiếu doanh nghiệp nhưng chưa có kết quả phát hành trong kỳ báo cáo.</w:t>
      </w:r>
    </w:p>
    <w:p w:rsidR="00917705" w:rsidRPr="00917705" w:rsidRDefault="00917705" w:rsidP="00917705">
      <w:pPr>
        <w:widowControl w:val="0"/>
        <w:spacing w:after="120"/>
        <w:ind w:firstLine="720"/>
        <w:jc w:val="both"/>
        <w:rPr>
          <w:rFonts w:eastAsia="Courier New"/>
          <w:b/>
          <w:color w:val="000000"/>
          <w:lang w:val="vi-VN" w:eastAsia="vi-VN" w:bidi="vi-VN"/>
        </w:rPr>
      </w:pPr>
      <w:r w:rsidRPr="00917705">
        <w:rPr>
          <w:rFonts w:eastAsia="Courier New"/>
          <w:b/>
          <w:color w:val="000000"/>
          <w:lang w:val="vi-VN" w:eastAsia="vi-VN" w:bidi="vi-VN"/>
        </w:rPr>
        <w:t>4. Kết quả đấu thầu, bảo lãnh, đại lý phát hành trái phiếu đối với các trái phiếu đã phát hành:</w:t>
      </w:r>
    </w:p>
    <w:tbl>
      <w:tblPr>
        <w:tblW w:w="5000" w:type="pct"/>
        <w:tblLook w:val="04A0" w:firstRow="1" w:lastRow="0" w:firstColumn="1" w:lastColumn="0" w:noHBand="0" w:noVBand="1"/>
      </w:tblPr>
      <w:tblGrid>
        <w:gridCol w:w="651"/>
        <w:gridCol w:w="714"/>
        <w:gridCol w:w="638"/>
        <w:gridCol w:w="548"/>
        <w:gridCol w:w="1097"/>
        <w:gridCol w:w="727"/>
        <w:gridCol w:w="586"/>
        <w:gridCol w:w="790"/>
        <w:gridCol w:w="765"/>
        <w:gridCol w:w="714"/>
        <w:gridCol w:w="1134"/>
        <w:gridCol w:w="752"/>
        <w:gridCol w:w="752"/>
        <w:gridCol w:w="753"/>
        <w:gridCol w:w="753"/>
        <w:gridCol w:w="788"/>
        <w:gridCol w:w="788"/>
      </w:tblGrid>
      <w:tr w:rsidR="00917705" w:rsidRPr="00917705" w:rsidTr="0066099B">
        <w:trPr>
          <w:trHeight w:val="20"/>
          <w:tblHead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STT</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Tổ chức phát hành</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Số hiệu HĐ</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Mã TP</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 xml:space="preserve">Phương thức phát hành </w:t>
            </w:r>
            <w:r w:rsidRPr="00917705">
              <w:rPr>
                <w:rFonts w:eastAsia="Courier New"/>
                <w:b/>
                <w:i/>
                <w:iCs/>
                <w:color w:val="000000"/>
                <w:lang w:val="vi-VN" w:eastAsia="vi-VN" w:bidi="vi-VN"/>
              </w:rPr>
              <w:t>(Đấu thầu/Bảo lãnh/Đại lý phát hành)</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Ngày phát hành</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Kỳ hạn</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Mệnh giá</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Giá trị phát hành (theo mệnh giá)</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 xml:space="preserve">Lãi suất phát hành thực tế </w:t>
            </w:r>
            <w:r w:rsidRPr="00917705">
              <w:rPr>
                <w:rFonts w:eastAsia="Courier New"/>
                <w:b/>
                <w:i/>
                <w:iCs/>
                <w:color w:val="000000"/>
                <w:lang w:val="vi-VN" w:eastAsia="vi-VN" w:bidi="vi-VN"/>
              </w:rPr>
              <w:t>(%)</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 xml:space="preserve">Loại hình trái phiếu </w:t>
            </w:r>
            <w:r w:rsidRPr="00917705">
              <w:rPr>
                <w:rFonts w:eastAsia="Courier New"/>
                <w:b/>
                <w:i/>
                <w:iCs/>
                <w:color w:val="000000"/>
                <w:lang w:val="vi-VN" w:eastAsia="vi-VN" w:bidi="vi-VN"/>
              </w:rPr>
              <w:t>(TP chuyển đổi/TP kèm chứng quyền/TP có bảo đảm)</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Giá trị tổ chức trong nước mua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Giá trị cá nhân trong nước mua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Giá trị tổ chức nước ngoài mua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Giá trị cá nhân nước ngoài mua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Số lượng nhà đầu tư tổ chức mua</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b/>
                <w:color w:val="000000"/>
                <w:lang w:val="vi-VN" w:eastAsia="vi-VN" w:bidi="vi-VN"/>
              </w:rPr>
            </w:pPr>
            <w:r w:rsidRPr="00917705">
              <w:rPr>
                <w:rFonts w:eastAsia="Courier New"/>
                <w:b/>
                <w:color w:val="000000"/>
                <w:lang w:val="vi-VN" w:eastAsia="vi-VN" w:bidi="vi-VN"/>
              </w:rPr>
              <w:t>Số lượng nhà đầu tư cá nhân mua</w:t>
            </w:r>
          </w:p>
        </w:tc>
      </w:tr>
      <w:tr w:rsidR="00917705" w:rsidRPr="00917705" w:rsidTr="0066099B">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r w:rsidRPr="00917705">
              <w:rPr>
                <w:rFonts w:eastAsia="Courier New"/>
                <w:color w:val="000000"/>
                <w:lang w:val="vi-VN" w:eastAsia="vi-VN" w:bidi="vi-VN"/>
              </w:rPr>
              <w:t>1</w:t>
            </w:r>
          </w:p>
        </w:tc>
        <w:tc>
          <w:tcPr>
            <w:tcW w:w="318" w:type="pct"/>
            <w:tcBorders>
              <w:top w:val="nil"/>
              <w:left w:val="nil"/>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rPr>
                <w:rFonts w:eastAsia="Courier New"/>
                <w:color w:val="000000"/>
                <w:lang w:val="vi-VN" w:eastAsia="vi-VN" w:bidi="vi-VN"/>
              </w:rPr>
            </w:pPr>
            <w:r w:rsidRPr="00917705">
              <w:rPr>
                <w:rFonts w:eastAsia="Courier New"/>
                <w:color w:val="000000"/>
                <w:lang w:val="vi-VN" w:eastAsia="vi-VN" w:bidi="vi-VN"/>
              </w:rPr>
              <w:t xml:space="preserve">Tổ chức phát hành </w:t>
            </w:r>
            <w:r w:rsidRPr="00917705">
              <w:rPr>
                <w:rFonts w:eastAsia="Courier New"/>
                <w:color w:val="000000"/>
                <w:lang w:val="vi-VN" w:eastAsia="vi-VN" w:bidi="vi-VN"/>
              </w:rPr>
              <w:lastRenderedPageBreak/>
              <w:t>A</w:t>
            </w:r>
          </w:p>
        </w:tc>
        <w:tc>
          <w:tcPr>
            <w:tcW w:w="235" w:type="pct"/>
            <w:tcBorders>
              <w:top w:val="nil"/>
              <w:left w:val="nil"/>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239" w:type="pct"/>
            <w:tcBorders>
              <w:top w:val="nil"/>
              <w:left w:val="nil"/>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422" w:type="pct"/>
            <w:tcBorders>
              <w:top w:val="nil"/>
              <w:left w:val="nil"/>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271" w:type="pct"/>
            <w:tcBorders>
              <w:top w:val="nil"/>
              <w:left w:val="nil"/>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211" w:type="pct"/>
            <w:tcBorders>
              <w:top w:val="nil"/>
              <w:left w:val="nil"/>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289" w:type="pct"/>
            <w:tcBorders>
              <w:top w:val="nil"/>
              <w:left w:val="nil"/>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284" w:type="pct"/>
            <w:tcBorders>
              <w:top w:val="nil"/>
              <w:left w:val="nil"/>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271" w:type="pct"/>
            <w:tcBorders>
              <w:top w:val="nil"/>
              <w:left w:val="nil"/>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482" w:type="pct"/>
            <w:tcBorders>
              <w:top w:val="nil"/>
              <w:left w:val="nil"/>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r>
      <w:tr w:rsidR="00917705" w:rsidRPr="00917705" w:rsidTr="0066099B">
        <w:trPr>
          <w:trHeight w:val="20"/>
        </w:trPr>
        <w:tc>
          <w:tcPr>
            <w:tcW w:w="230" w:type="pct"/>
            <w:tcBorders>
              <w:top w:val="nil"/>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r w:rsidRPr="00917705">
              <w:rPr>
                <w:rFonts w:eastAsia="Courier New"/>
                <w:color w:val="000000"/>
                <w:lang w:val="vi-VN" w:eastAsia="vi-VN" w:bidi="vi-VN"/>
              </w:rPr>
              <w:t>2</w:t>
            </w:r>
          </w:p>
        </w:tc>
        <w:tc>
          <w:tcPr>
            <w:tcW w:w="318" w:type="pct"/>
            <w:tcBorders>
              <w:top w:val="nil"/>
              <w:left w:val="nil"/>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235" w:type="pct"/>
            <w:tcBorders>
              <w:top w:val="nil"/>
              <w:left w:val="nil"/>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239" w:type="pct"/>
            <w:tcBorders>
              <w:top w:val="nil"/>
              <w:left w:val="nil"/>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422" w:type="pct"/>
            <w:tcBorders>
              <w:top w:val="nil"/>
              <w:left w:val="nil"/>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271" w:type="pct"/>
            <w:tcBorders>
              <w:top w:val="nil"/>
              <w:left w:val="nil"/>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211" w:type="pct"/>
            <w:tcBorders>
              <w:top w:val="nil"/>
              <w:left w:val="nil"/>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289" w:type="pct"/>
            <w:tcBorders>
              <w:top w:val="nil"/>
              <w:left w:val="nil"/>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284" w:type="pct"/>
            <w:tcBorders>
              <w:top w:val="nil"/>
              <w:left w:val="nil"/>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271" w:type="pct"/>
            <w:tcBorders>
              <w:top w:val="nil"/>
              <w:left w:val="nil"/>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482" w:type="pct"/>
            <w:tcBorders>
              <w:top w:val="nil"/>
              <w:left w:val="nil"/>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r>
      <w:tr w:rsidR="00917705" w:rsidRPr="00917705" w:rsidTr="0066099B">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r w:rsidRPr="00917705">
              <w:rPr>
                <w:rFonts w:eastAsia="Courier New"/>
                <w:color w:val="000000"/>
                <w:lang w:val="vi-VN" w:eastAsia="vi-VN" w:bidi="vi-VN"/>
              </w:rPr>
              <w:t>…</w:t>
            </w:r>
          </w:p>
        </w:tc>
        <w:tc>
          <w:tcPr>
            <w:tcW w:w="318" w:type="pct"/>
            <w:tcBorders>
              <w:top w:val="nil"/>
              <w:left w:val="nil"/>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r w:rsidRPr="00917705">
              <w:rPr>
                <w:rFonts w:eastAsia="Courier New"/>
                <w:color w:val="000000"/>
                <w:lang w:val="vi-VN" w:eastAsia="vi-VN" w:bidi="vi-VN"/>
              </w:rPr>
              <w:t>…</w:t>
            </w:r>
          </w:p>
        </w:tc>
        <w:tc>
          <w:tcPr>
            <w:tcW w:w="235" w:type="pct"/>
            <w:tcBorders>
              <w:top w:val="nil"/>
              <w:left w:val="nil"/>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239" w:type="pct"/>
            <w:tcBorders>
              <w:top w:val="nil"/>
              <w:left w:val="nil"/>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422" w:type="pct"/>
            <w:tcBorders>
              <w:top w:val="nil"/>
              <w:left w:val="nil"/>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271" w:type="pct"/>
            <w:tcBorders>
              <w:top w:val="nil"/>
              <w:left w:val="nil"/>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211" w:type="pct"/>
            <w:tcBorders>
              <w:top w:val="nil"/>
              <w:left w:val="nil"/>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289" w:type="pct"/>
            <w:tcBorders>
              <w:top w:val="nil"/>
              <w:left w:val="nil"/>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284" w:type="pct"/>
            <w:tcBorders>
              <w:top w:val="nil"/>
              <w:left w:val="nil"/>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271" w:type="pct"/>
            <w:tcBorders>
              <w:top w:val="nil"/>
              <w:left w:val="nil"/>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482" w:type="pct"/>
            <w:tcBorders>
              <w:top w:val="nil"/>
              <w:left w:val="nil"/>
              <w:bottom w:val="single" w:sz="4" w:space="0" w:color="auto"/>
              <w:right w:val="single" w:sz="4" w:space="0" w:color="auto"/>
            </w:tcBorders>
            <w:shd w:val="clear" w:color="auto" w:fill="auto"/>
            <w:vAlign w:val="center"/>
            <w:hideMark/>
          </w:tcPr>
          <w:p w:rsidR="00917705" w:rsidRPr="00917705" w:rsidRDefault="00917705" w:rsidP="0066099B">
            <w:pPr>
              <w:widowControl w:val="0"/>
              <w:spacing w:after="0"/>
              <w:jc w:val="center"/>
              <w:rPr>
                <w:rFonts w:eastAsia="Courier New"/>
                <w:color w:val="000000"/>
                <w:lang w:val="vi-VN" w:eastAsia="vi-VN" w:bidi="vi-VN"/>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color w:val="000000"/>
                <w:lang w:val="vi-VN" w:eastAsia="vi-VN" w:bidi="vi-VN"/>
              </w:rPr>
            </w:pPr>
          </w:p>
        </w:tc>
      </w:tr>
      <w:tr w:rsidR="00917705" w:rsidRPr="00917705" w:rsidTr="0066099B">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917705" w:rsidRPr="00917705" w:rsidRDefault="00917705" w:rsidP="0066099B">
            <w:pPr>
              <w:widowControl w:val="0"/>
              <w:spacing w:after="0"/>
              <w:jc w:val="center"/>
              <w:rPr>
                <w:rFonts w:eastAsia="Courier New"/>
                <w:b/>
                <w:bCs/>
                <w:color w:val="000000"/>
                <w:lang w:val="vi-VN" w:eastAsia="vi-VN" w:bidi="vi-VN"/>
              </w:rPr>
            </w:pPr>
          </w:p>
        </w:tc>
        <w:tc>
          <w:tcPr>
            <w:tcW w:w="1985" w:type="pct"/>
            <w:gridSpan w:val="7"/>
            <w:tcBorders>
              <w:top w:val="nil"/>
              <w:left w:val="nil"/>
              <w:bottom w:val="single" w:sz="4" w:space="0" w:color="auto"/>
              <w:right w:val="single" w:sz="4" w:space="0" w:color="auto"/>
            </w:tcBorders>
            <w:shd w:val="clear" w:color="auto" w:fill="auto"/>
            <w:noWrap/>
            <w:vAlign w:val="center"/>
            <w:hideMark/>
          </w:tcPr>
          <w:p w:rsidR="00917705" w:rsidRPr="00917705" w:rsidRDefault="00917705" w:rsidP="0066099B">
            <w:pPr>
              <w:widowControl w:val="0"/>
              <w:spacing w:after="0"/>
              <w:jc w:val="center"/>
              <w:rPr>
                <w:rFonts w:eastAsia="Courier New"/>
                <w:b/>
                <w:bCs/>
                <w:color w:val="000000"/>
                <w:lang w:val="vi-VN" w:eastAsia="vi-VN" w:bidi="vi-VN"/>
              </w:rPr>
            </w:pPr>
            <w:r w:rsidRPr="00917705">
              <w:rPr>
                <w:rFonts w:eastAsia="Courier New"/>
                <w:b/>
                <w:bCs/>
                <w:color w:val="000000"/>
                <w:lang w:val="vi-VN" w:eastAsia="vi-VN" w:bidi="vi-VN"/>
              </w:rPr>
              <w:t>Tổng cộng</w:t>
            </w:r>
          </w:p>
        </w:tc>
        <w:tc>
          <w:tcPr>
            <w:tcW w:w="284" w:type="pct"/>
            <w:tcBorders>
              <w:top w:val="nil"/>
              <w:left w:val="nil"/>
              <w:bottom w:val="single" w:sz="4" w:space="0" w:color="auto"/>
              <w:right w:val="single" w:sz="4" w:space="0" w:color="auto"/>
            </w:tcBorders>
            <w:shd w:val="clear" w:color="auto" w:fill="auto"/>
            <w:noWrap/>
            <w:vAlign w:val="center"/>
            <w:hideMark/>
          </w:tcPr>
          <w:p w:rsidR="00917705" w:rsidRPr="00917705" w:rsidRDefault="00917705" w:rsidP="0066099B">
            <w:pPr>
              <w:widowControl w:val="0"/>
              <w:spacing w:after="0"/>
              <w:jc w:val="center"/>
              <w:rPr>
                <w:rFonts w:eastAsia="Courier New"/>
                <w:b/>
                <w:bCs/>
                <w:color w:val="000000"/>
                <w:lang w:val="vi-VN" w:eastAsia="vi-VN" w:bidi="vi-VN"/>
              </w:rPr>
            </w:pPr>
          </w:p>
        </w:tc>
        <w:tc>
          <w:tcPr>
            <w:tcW w:w="271" w:type="pct"/>
            <w:tcBorders>
              <w:top w:val="nil"/>
              <w:left w:val="nil"/>
              <w:bottom w:val="single" w:sz="4" w:space="0" w:color="auto"/>
              <w:right w:val="single" w:sz="4" w:space="0" w:color="auto"/>
            </w:tcBorders>
            <w:shd w:val="clear" w:color="auto" w:fill="auto"/>
            <w:noWrap/>
            <w:vAlign w:val="center"/>
            <w:hideMark/>
          </w:tcPr>
          <w:p w:rsidR="00917705" w:rsidRPr="00917705" w:rsidRDefault="00917705" w:rsidP="0066099B">
            <w:pPr>
              <w:widowControl w:val="0"/>
              <w:spacing w:after="0"/>
              <w:jc w:val="center"/>
              <w:rPr>
                <w:rFonts w:eastAsia="Courier New"/>
                <w:b/>
                <w:bCs/>
                <w:color w:val="000000"/>
                <w:lang w:val="vi-VN" w:eastAsia="vi-VN" w:bidi="vi-VN"/>
              </w:rPr>
            </w:pPr>
          </w:p>
        </w:tc>
        <w:tc>
          <w:tcPr>
            <w:tcW w:w="482" w:type="pct"/>
            <w:tcBorders>
              <w:top w:val="nil"/>
              <w:left w:val="nil"/>
              <w:bottom w:val="single" w:sz="4" w:space="0" w:color="auto"/>
              <w:right w:val="single" w:sz="4" w:space="0" w:color="auto"/>
            </w:tcBorders>
            <w:shd w:val="clear" w:color="auto" w:fill="auto"/>
            <w:noWrap/>
            <w:vAlign w:val="center"/>
            <w:hideMark/>
          </w:tcPr>
          <w:p w:rsidR="00917705" w:rsidRPr="00917705" w:rsidRDefault="00917705" w:rsidP="0066099B">
            <w:pPr>
              <w:widowControl w:val="0"/>
              <w:spacing w:after="0"/>
              <w:jc w:val="center"/>
              <w:rPr>
                <w:rFonts w:eastAsia="Courier New"/>
                <w:b/>
                <w:bCs/>
                <w:color w:val="000000"/>
                <w:lang w:val="vi-VN" w:eastAsia="vi-VN" w:bidi="vi-VN"/>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b/>
                <w:bCs/>
                <w:color w:val="000000"/>
                <w:lang w:val="vi-VN" w:eastAsia="vi-VN" w:bidi="vi-VN"/>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b/>
                <w:bCs/>
                <w:color w:val="000000"/>
                <w:lang w:val="vi-VN" w:eastAsia="vi-VN" w:bidi="vi-VN"/>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b/>
                <w:bCs/>
                <w:color w:val="000000"/>
                <w:lang w:val="vi-VN" w:eastAsia="vi-VN" w:bidi="vi-VN"/>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b/>
                <w:bCs/>
                <w:color w:val="000000"/>
                <w:lang w:val="vi-VN" w:eastAsia="vi-VN" w:bidi="vi-VN"/>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b/>
                <w:bCs/>
                <w:color w:val="000000"/>
                <w:lang w:val="vi-VN" w:eastAsia="vi-VN" w:bidi="vi-VN"/>
              </w:rPr>
            </w:pP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917705" w:rsidRPr="00917705" w:rsidRDefault="00917705" w:rsidP="0066099B">
            <w:pPr>
              <w:widowControl w:val="0"/>
              <w:spacing w:after="0"/>
              <w:jc w:val="center"/>
              <w:rPr>
                <w:rFonts w:eastAsia="Courier New"/>
                <w:b/>
                <w:bCs/>
                <w:color w:val="000000"/>
                <w:lang w:val="vi-VN" w:eastAsia="vi-VN" w:bidi="vi-VN"/>
              </w:rPr>
            </w:pPr>
          </w:p>
        </w:tc>
      </w:tr>
    </w:tbl>
    <w:p w:rsidR="00917705" w:rsidRPr="00917705" w:rsidRDefault="00917705" w:rsidP="00917705">
      <w:pPr>
        <w:widowControl w:val="0"/>
        <w:spacing w:after="0"/>
        <w:ind w:firstLine="720"/>
        <w:jc w:val="both"/>
        <w:rPr>
          <w:rFonts w:eastAsia="Courier New"/>
          <w:color w:val="000000"/>
          <w:lang w:val="vi-VN" w:eastAsia="vi-VN" w:bidi="vi-VN"/>
        </w:rPr>
      </w:pPr>
      <w:r w:rsidRPr="00917705">
        <w:rPr>
          <w:rFonts w:eastAsia="Courier New"/>
          <w:color w:val="000000"/>
          <w:lang w:val="vi-VN" w:eastAsia="vi-VN" w:bidi="vi-VN"/>
        </w:rPr>
        <w:t>Chúng tôi cam kết chịu hoàn toàn trách nhiệm trước pháp luật về nội dung, tính chính xác và đầy đủ của báo cáo nêu trên./.</w:t>
      </w:r>
    </w:p>
    <w:p w:rsidR="00917705" w:rsidRPr="00917705" w:rsidRDefault="00917705" w:rsidP="00917705">
      <w:pPr>
        <w:widowControl w:val="0"/>
        <w:spacing w:after="0"/>
        <w:ind w:firstLine="720"/>
        <w:jc w:val="both"/>
        <w:rPr>
          <w:rFonts w:eastAsia="Courier New"/>
          <w:color w:val="000000"/>
          <w:lang w:val="vi-VN" w:eastAsia="vi-VN" w:bidi="vi-VN"/>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7374"/>
      </w:tblGrid>
      <w:tr w:rsidR="00917705" w:rsidRPr="00917705" w:rsidTr="0066099B">
        <w:tc>
          <w:tcPr>
            <w:tcW w:w="2155" w:type="pct"/>
          </w:tcPr>
          <w:p w:rsidR="00917705" w:rsidRPr="00917705" w:rsidRDefault="00917705" w:rsidP="0066099B">
            <w:pPr>
              <w:jc w:val="center"/>
              <w:rPr>
                <w:rFonts w:eastAsia="Calibri"/>
                <w:b/>
                <w:color w:val="000000"/>
                <w:lang w:val="vi-VN"/>
              </w:rPr>
            </w:pPr>
            <w:r w:rsidRPr="00917705">
              <w:rPr>
                <w:rFonts w:eastAsia="Calibri"/>
                <w:b/>
                <w:color w:val="000000"/>
                <w:lang w:val="vi-VN"/>
              </w:rPr>
              <w:t>NGƯỜI LẬP BÁO CÁO</w:t>
            </w:r>
          </w:p>
          <w:p w:rsidR="00917705" w:rsidRPr="00917705" w:rsidRDefault="00917705" w:rsidP="0066099B">
            <w:pPr>
              <w:jc w:val="center"/>
              <w:rPr>
                <w:rFonts w:eastAsia="Calibri"/>
                <w:i/>
                <w:color w:val="000000"/>
                <w:lang w:val="vi-VN"/>
              </w:rPr>
            </w:pPr>
            <w:r w:rsidRPr="00917705">
              <w:rPr>
                <w:rFonts w:eastAsia="Calibri"/>
                <w:i/>
                <w:color w:val="000000"/>
                <w:lang w:val="vi-VN"/>
              </w:rPr>
              <w:t>(Ký, ghi rõ họ tên, chức danh)</w:t>
            </w:r>
          </w:p>
        </w:tc>
        <w:tc>
          <w:tcPr>
            <w:tcW w:w="2845" w:type="pct"/>
          </w:tcPr>
          <w:p w:rsidR="00917705" w:rsidRPr="00917705" w:rsidRDefault="00917705" w:rsidP="0066099B">
            <w:pPr>
              <w:widowControl w:val="0"/>
              <w:jc w:val="center"/>
              <w:rPr>
                <w:rFonts w:eastAsia="Calibri"/>
                <w:b/>
                <w:color w:val="000000"/>
                <w:lang w:val="vi-VN"/>
              </w:rPr>
            </w:pPr>
            <w:r w:rsidRPr="00917705">
              <w:rPr>
                <w:rFonts w:eastAsia="Calibri"/>
                <w:b/>
                <w:color w:val="000000"/>
                <w:lang w:val="vi-VN"/>
              </w:rPr>
              <w:t>NGƯỜI ĐẠI DIỆN THEO PHÁP LUẬT</w:t>
            </w:r>
            <w:r w:rsidRPr="00917705">
              <w:rPr>
                <w:rFonts w:eastAsia="Calibri"/>
                <w:b/>
                <w:color w:val="000000"/>
                <w:lang w:val="vi-VN"/>
              </w:rPr>
              <w:br/>
              <w:t xml:space="preserve">HOẶC NGƯỜI ĐƯỢC ỦY QUYỀN </w:t>
            </w:r>
          </w:p>
          <w:p w:rsidR="00917705" w:rsidRPr="00917705" w:rsidRDefault="00917705" w:rsidP="0066099B">
            <w:pPr>
              <w:widowControl w:val="0"/>
              <w:jc w:val="center"/>
              <w:rPr>
                <w:rFonts w:eastAsia="Calibri"/>
                <w:i/>
                <w:color w:val="000000"/>
                <w:lang w:val="vi-VN"/>
              </w:rPr>
            </w:pPr>
            <w:r w:rsidRPr="00917705">
              <w:rPr>
                <w:rFonts w:eastAsia="Calibri"/>
                <w:i/>
                <w:color w:val="000000"/>
                <w:lang w:val="vi-VN"/>
              </w:rPr>
              <w:t>(Ký, ghi rõ họ tên, đóng dấu)</w:t>
            </w:r>
          </w:p>
          <w:p w:rsidR="00917705" w:rsidRPr="00917705" w:rsidRDefault="00917705" w:rsidP="0066099B">
            <w:pPr>
              <w:jc w:val="center"/>
              <w:rPr>
                <w:rFonts w:eastAsia="Calibri"/>
                <w:b/>
                <w:color w:val="000000"/>
                <w:lang w:val="vi-VN"/>
              </w:rPr>
            </w:pPr>
          </w:p>
        </w:tc>
      </w:tr>
    </w:tbl>
    <w:p w:rsidR="0045232F" w:rsidRPr="00917705" w:rsidRDefault="0045232F">
      <w:pPr>
        <w:rPr>
          <w:lang w:val="vi-VN"/>
        </w:rPr>
      </w:pPr>
    </w:p>
    <w:sectPr w:rsidR="0045232F" w:rsidRPr="00917705" w:rsidSect="0091770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05"/>
    <w:rsid w:val="0045232F"/>
    <w:rsid w:val="006C2EC5"/>
    <w:rsid w:val="00917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71E16-9BBC-4173-A072-42F3CBEF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705"/>
    <w:pPr>
      <w:spacing w:after="8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9177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17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Anh Le</dc:creator>
  <cp:keywords/>
  <dc:description/>
  <cp:lastModifiedBy>Quynh Anh Le</cp:lastModifiedBy>
  <cp:revision>1</cp:revision>
  <dcterms:created xsi:type="dcterms:W3CDTF">2024-12-03T02:25:00Z</dcterms:created>
  <dcterms:modified xsi:type="dcterms:W3CDTF">2024-12-03T02:40:00Z</dcterms:modified>
</cp:coreProperties>
</file>